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rFonts w:ascii="Times New Roman" w:hAnsi="Times New Roman"/>
        </w:rPr>
      </w:pPr>
      <w:r>
        <w:rPr/>
      </w:r>
    </w:p>
    <w:p>
      <w:pPr>
        <w:pStyle w:val="1"/>
        <w:widowControl w:val="false"/>
        <w:bidi w:val="0"/>
        <w:ind w:left="0" w:right="0" w:hanging="0"/>
        <w:jc w:val="center"/>
        <w:rPr/>
      </w:pPr>
      <w:r>
        <w:rPr>
          <w:b/>
          <w:sz w:val="28"/>
        </w:rPr>
        <w:t xml:space="preserve">ИНФОРМАЦИОННОЕ СООБЩЕНИЕ </w:t>
      </w:r>
    </w:p>
    <w:p>
      <w:pPr>
        <w:pStyle w:val="Normal"/>
        <w:widowControl w:val="false"/>
        <w:pBdr>
          <w:bottom w:val="single" w:sz="12" w:space="1" w:color="000000"/>
        </w:pBdr>
        <w:bidi w:val="0"/>
        <w:ind w:left="0" w:right="0" w:hanging="0"/>
        <w:jc w:val="center"/>
        <w:rPr/>
      </w:pPr>
      <w:r>
        <w:rPr>
          <w:b/>
          <w:sz w:val="28"/>
        </w:rPr>
        <w:t>о продаже объектов муниципального имущества посредством публичного предложения в электронной форме</w:t>
      </w:r>
    </w:p>
    <w:p>
      <w:pPr>
        <w:pStyle w:val="Normal"/>
        <w:widowControl w:val="false"/>
        <w:bidi w:val="0"/>
        <w:ind w:left="0" w:right="0" w:hanging="0"/>
        <w:rPr>
          <w:rFonts w:ascii="Times New Roman" w:hAnsi="Times New Roman"/>
          <w:sz w:val="24"/>
          <w:szCs w:val="24"/>
        </w:rPr>
      </w:pPr>
      <w:r>
        <w:rPr>
          <w:sz w:val="24"/>
          <w:szCs w:val="24"/>
        </w:rPr>
      </w:r>
    </w:p>
    <w:p>
      <w:pPr>
        <w:pStyle w:val="Normal"/>
        <w:widowControl w:val="false"/>
        <w:bidi w:val="0"/>
        <w:ind w:left="0" w:right="0" w:hanging="0"/>
        <w:rPr/>
      </w:pPr>
      <w:r>
        <w:rPr>
          <w:sz w:val="24"/>
          <w:szCs w:val="24"/>
        </w:rPr>
        <w:t>г. Каменск-Уральский</w:t>
        <w:tab/>
        <w:tab/>
        <w:tab/>
        <w:tab/>
        <w:tab/>
        <w:tab/>
        <w:tab/>
        <w:tab/>
        <w:tab/>
      </w:r>
    </w:p>
    <w:p>
      <w:pPr>
        <w:pStyle w:val="NormalWeb"/>
        <w:widowControl w:val="false"/>
        <w:tabs>
          <w:tab w:val="clear" w:pos="720"/>
          <w:tab w:val="left" w:pos="900" w:leader="none"/>
          <w:tab w:val="left" w:pos="3600" w:leader="none"/>
        </w:tabs>
        <w:bidi w:val="0"/>
        <w:spacing w:before="120" w:after="0"/>
        <w:ind w:left="0" w:right="51" w:hanging="0"/>
        <w:jc w:val="center"/>
        <w:rPr>
          <w:lang w:val="en-US"/>
        </w:rPr>
      </w:pPr>
      <w:r>
        <w:rPr>
          <w:rFonts w:cs="Times New Roman" w:ascii="Times New Roman" w:hAnsi="Times New Roman"/>
          <w:b/>
          <w:color w:val="auto"/>
          <w:sz w:val="24"/>
          <w:szCs w:val="24"/>
          <w:lang w:val="en-US"/>
        </w:rPr>
        <w:t>I</w:t>
      </w:r>
      <w:r>
        <w:rPr>
          <w:rFonts w:cs="Times New Roman" w:ascii="Times New Roman" w:hAnsi="Times New Roman"/>
          <w:b/>
          <w:color w:val="auto"/>
          <w:sz w:val="24"/>
          <w:szCs w:val="24"/>
        </w:rPr>
        <w:t>. ИЗВЕЩЕНИЕ</w:t>
      </w:r>
    </w:p>
    <w:p>
      <w:pPr>
        <w:pStyle w:val="NormalWeb"/>
        <w:widowControl w:val="false"/>
        <w:tabs>
          <w:tab w:val="clear" w:pos="720"/>
          <w:tab w:val="left" w:pos="900" w:leader="none"/>
          <w:tab w:val="left" w:pos="3600" w:leader="none"/>
        </w:tabs>
        <w:bidi w:val="0"/>
        <w:spacing w:before="120" w:after="0"/>
        <w:ind w:left="0" w:right="51" w:hanging="0"/>
        <w:jc w:val="both"/>
        <w:rPr/>
      </w:pPr>
      <w:r>
        <w:rPr>
          <w:rFonts w:cs="Times New Roman" w:ascii="Times New Roman" w:hAnsi="Times New Roman"/>
          <w:b/>
          <w:color w:val="auto"/>
          <w:sz w:val="24"/>
          <w:szCs w:val="24"/>
        </w:rPr>
        <w:t>Продавец</w:t>
      </w:r>
      <w:r>
        <w:rPr>
          <w:rFonts w:cs="Times New Roman" w:ascii="Times New Roman" w:hAnsi="Times New Roman"/>
          <w:color w:val="auto"/>
          <w:sz w:val="24"/>
          <w:szCs w:val="24"/>
        </w:rPr>
        <w:t>: Муниципальное автономное учреждение «Центр развития физической культуры и спорта города Каменска-Уральского» (далее-«Учреждения»)</w:t>
      </w:r>
    </w:p>
    <w:p>
      <w:pPr>
        <w:pStyle w:val="Normal"/>
        <w:widowControl w:val="false"/>
        <w:bidi w:val="0"/>
        <w:ind w:left="0" w:right="0" w:hanging="0"/>
        <w:rPr/>
      </w:pPr>
      <w:r>
        <w:rPr>
          <w:sz w:val="24"/>
          <w:szCs w:val="24"/>
        </w:rPr>
        <w:t xml:space="preserve">Адрес: 623406, Свердловская область,  г. Каменск-Уральский, ул. Исетская, д.1. </w:t>
      </w:r>
    </w:p>
    <w:p>
      <w:pPr>
        <w:pStyle w:val="Normal"/>
        <w:widowControl w:val="false"/>
        <w:bidi w:val="0"/>
        <w:ind w:left="0" w:right="0" w:hanging="0"/>
        <w:rPr/>
      </w:pPr>
      <w:r>
        <w:rPr>
          <w:sz w:val="24"/>
          <w:szCs w:val="24"/>
        </w:rPr>
        <w:t xml:space="preserve">тел. 8 (3439) 530044, </w:t>
      </w:r>
      <w:r>
        <w:rPr/>
        <w:t xml:space="preserve"> </w:t>
      </w:r>
      <w:r>
        <w:rPr>
          <w:sz w:val="24"/>
          <w:szCs w:val="24"/>
        </w:rPr>
        <w:t>электронная почта: urist181@ mail.ru.</w:t>
      </w:r>
    </w:p>
    <w:p>
      <w:pPr>
        <w:pStyle w:val="NormalWeb"/>
        <w:widowControl w:val="false"/>
        <w:tabs>
          <w:tab w:val="clear" w:pos="720"/>
          <w:tab w:val="left" w:pos="900" w:leader="none"/>
          <w:tab w:val="left" w:pos="3600" w:leader="none"/>
        </w:tabs>
        <w:bidi w:val="0"/>
        <w:spacing w:before="120" w:after="0"/>
        <w:ind w:left="0" w:right="51" w:hanging="0"/>
        <w:jc w:val="both"/>
        <w:rPr/>
      </w:pPr>
      <w:r>
        <w:rPr>
          <w:rFonts w:cs="Times New Roman" w:ascii="Times New Roman" w:hAnsi="Times New Roman"/>
          <w:b/>
          <w:color w:val="auto"/>
          <w:sz w:val="24"/>
          <w:szCs w:val="24"/>
        </w:rPr>
        <w:t xml:space="preserve">Оператор электронной площадки: </w:t>
      </w:r>
      <w:r>
        <w:rPr>
          <w:rFonts w:cs="Times New Roman" w:ascii="Times New Roman" w:hAnsi="Times New Roman"/>
          <w:color w:val="auto"/>
          <w:sz w:val="24"/>
          <w:szCs w:val="24"/>
        </w:rPr>
        <w:t>АО «Сбербанк-АСТ»,</w:t>
      </w:r>
      <w:r>
        <w:rPr>
          <w:rFonts w:ascii="Times New Roman" w:hAnsi="Times New Roman"/>
          <w:sz w:val="24"/>
          <w:szCs w:val="24"/>
        </w:rPr>
        <w:t xml:space="preserve"> владеющее сайтом </w:t>
      </w:r>
      <w:r>
        <w:rPr>
          <w:rFonts w:ascii="Times New Roman" w:hAnsi="Times New Roman"/>
          <w:sz w:val="24"/>
          <w:szCs w:val="24"/>
          <w:u w:val="single"/>
        </w:rPr>
        <w:t>http://utp.sberbank-ast.ru/AP</w:t>
      </w:r>
      <w:r>
        <w:rPr>
          <w:rFonts w:cs="Times New Roman" w:ascii="Times New Roman" w:hAnsi="Times New Roman"/>
          <w:color w:val="auto"/>
          <w:sz w:val="24"/>
          <w:szCs w:val="24"/>
        </w:rPr>
        <w:t xml:space="preserve"> </w:t>
      </w:r>
      <w:r>
        <w:rPr>
          <w:rFonts w:ascii="Times New Roman" w:hAnsi="Times New Roman"/>
          <w:sz w:val="24"/>
          <w:szCs w:val="24"/>
        </w:rPr>
        <w:t>в информационно-телекоммуникационной сети «Интернет».</w:t>
      </w:r>
    </w:p>
    <w:p>
      <w:pPr>
        <w:pStyle w:val="Normal"/>
        <w:widowControl w:val="false"/>
        <w:bidi w:val="0"/>
        <w:ind w:left="0" w:right="0" w:hanging="0"/>
        <w:rPr/>
      </w:pPr>
      <w:r>
        <w:rPr>
          <w:sz w:val="24"/>
          <w:szCs w:val="24"/>
        </w:rPr>
        <w:t xml:space="preserve">Адрес: 119435, г. </w:t>
      </w:r>
      <w:r>
        <w:rPr>
          <w:rFonts w:cs="Arial CYR"/>
          <w:color w:val="000000"/>
          <w:sz w:val="24"/>
          <w:szCs w:val="24"/>
        </w:rPr>
        <w:t>Москва, Большой Саввинский переулок, дом 12, стр. 9</w:t>
      </w:r>
      <w:r>
        <w:rPr>
          <w:sz w:val="24"/>
          <w:szCs w:val="24"/>
        </w:rPr>
        <w:t>, тел: (495) 787-29-97, (495) 787-29-99.</w:t>
      </w:r>
    </w:p>
    <w:p>
      <w:pPr>
        <w:pStyle w:val="NormalWeb"/>
        <w:widowControl w:val="false"/>
        <w:tabs>
          <w:tab w:val="clear" w:pos="720"/>
          <w:tab w:val="left" w:pos="567" w:leader="none"/>
          <w:tab w:val="left" w:pos="3600" w:leader="none"/>
        </w:tabs>
        <w:bidi w:val="0"/>
        <w:spacing w:lineRule="atLeast" w:line="26" w:before="120" w:after="0"/>
        <w:ind w:left="0" w:right="51" w:hanging="0"/>
        <w:jc w:val="both"/>
        <w:rPr/>
      </w:pPr>
      <w:r>
        <w:rPr>
          <w:rFonts w:ascii="Times New Roman" w:hAnsi="Times New Roman"/>
          <w:b/>
          <w:sz w:val="24"/>
          <w:szCs w:val="24"/>
        </w:rPr>
        <w:t>1. Законодательное регулирование:</w:t>
      </w:r>
    </w:p>
    <w:p>
      <w:pPr>
        <w:pStyle w:val="NormalWeb"/>
        <w:widowControl w:val="false"/>
        <w:tabs>
          <w:tab w:val="clear" w:pos="720"/>
          <w:tab w:val="left" w:pos="567" w:leader="none"/>
          <w:tab w:val="left" w:pos="3600" w:leader="none"/>
        </w:tabs>
        <w:bidi w:val="0"/>
        <w:spacing w:before="120" w:after="0"/>
        <w:ind w:left="0" w:right="51" w:hanging="0"/>
        <w:jc w:val="both"/>
        <w:rPr/>
      </w:pPr>
      <w:r>
        <w:rPr>
          <w:rFonts w:ascii="Times New Roman" w:hAnsi="Times New Roman"/>
          <w:sz w:val="24"/>
          <w:szCs w:val="24"/>
        </w:rPr>
        <w:t xml:space="preserve">Продажа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(размещен по адресу: </w:t>
      </w:r>
      <w:r>
        <w:rPr>
          <w:rFonts w:ascii="Times New Roman" w:hAnsi="Times New Roman"/>
          <w:sz w:val="24"/>
          <w:szCs w:val="24"/>
          <w:u w:val="single"/>
        </w:rPr>
        <w:t>http://utp.sberbank-ast.ru/AP/Notice/1027/Instructions</w:t>
      </w:r>
      <w:r>
        <w:rPr>
          <w:rFonts w:ascii="Times New Roman" w:hAnsi="Times New Roman"/>
          <w:sz w:val="24"/>
          <w:szCs w:val="24"/>
        </w:rPr>
        <w:t>).</w:t>
      </w:r>
    </w:p>
    <w:p>
      <w:pPr>
        <w:pStyle w:val="NormalWeb"/>
        <w:widowControl w:val="false"/>
        <w:tabs>
          <w:tab w:val="clear" w:pos="720"/>
          <w:tab w:val="left" w:pos="567" w:leader="none"/>
          <w:tab w:val="left" w:pos="3600" w:leader="none"/>
        </w:tabs>
        <w:bidi w:val="0"/>
        <w:spacing w:before="120" w:after="74"/>
        <w:ind w:left="0" w:right="51" w:hanging="0"/>
        <w:jc w:val="both"/>
        <w:rPr/>
      </w:pPr>
      <w:r>
        <w:rPr>
          <w:rFonts w:cs="Times New Roman" w:ascii="Times New Roman" w:hAnsi="Times New Roman"/>
          <w:b/>
          <w:sz w:val="24"/>
          <w:szCs w:val="24"/>
        </w:rPr>
        <w:t xml:space="preserve">2. Основание (наименование государственного органа, органа местного самоуправления, принявших решение о приватизации и реквизиты решения): </w:t>
      </w:r>
      <w:r>
        <w:rPr>
          <w:rFonts w:ascii="Times New Roman" w:hAnsi="Times New Roman"/>
          <w:sz w:val="24"/>
          <w:szCs w:val="24"/>
        </w:rPr>
        <w:t>приказ органа местного самоуправления "Управление по физической культуре и спорту Каменск-Уральского городского округа от 31.03.2022г № 23  "О продажи особо ценного муниципального движимого имущества, принадлежащего на праве оперативного управления МАУ "Центр РФС".</w:t>
      </w:r>
    </w:p>
    <w:p>
      <w:pPr>
        <w:pStyle w:val="Normal"/>
        <w:widowControl w:val="false"/>
        <w:tabs>
          <w:tab w:val="clear" w:pos="720"/>
          <w:tab w:val="left" w:pos="567" w:leader="none"/>
          <w:tab w:val="left" w:pos="3600" w:leader="none"/>
        </w:tabs>
        <w:bidi w:val="0"/>
        <w:spacing w:before="0" w:after="74"/>
        <w:ind w:left="0" w:right="51" w:hanging="0"/>
        <w:jc w:val="both"/>
        <w:rPr/>
      </w:pPr>
      <w:r>
        <w:rPr>
          <w:b/>
          <w:sz w:val="24"/>
          <w:szCs w:val="24"/>
        </w:rPr>
        <w:t>3. Предмет продажи, начальная цена, минимальная цена предложения, шаг понижения, шаг аукциона, размер задатка</w:t>
      </w:r>
      <w:r>
        <w:rPr>
          <w:sz w:val="24"/>
          <w:szCs w:val="24"/>
        </w:rPr>
        <w:t xml:space="preserve">: </w:t>
      </w:r>
    </w:p>
    <w:p>
      <w:pPr>
        <w:pStyle w:val="Normal"/>
        <w:bidi w:val="0"/>
        <w:ind w:left="0" w:right="0" w:hanging="0"/>
        <w:jc w:val="both"/>
        <w:rPr/>
      </w:pPr>
      <w:r>
        <w:rPr>
          <w:b/>
          <w:sz w:val="24"/>
          <w:szCs w:val="24"/>
        </w:rPr>
        <w:t>Лот № 1:</w:t>
      </w:r>
    </w:p>
    <w:p>
      <w:pPr>
        <w:pStyle w:val="Normal"/>
        <w:bidi w:val="0"/>
        <w:ind w:left="0" w:right="0" w:hanging="0"/>
        <w:jc w:val="both"/>
        <w:rPr/>
      </w:pPr>
      <w:r>
        <w:rPr>
          <w:sz w:val="24"/>
          <w:szCs w:val="24"/>
        </w:rPr>
        <w:t>транспортное средство: ГАЗ3221, VIN XТН322100Х0129757, год выпуска: 1999 г., государственный регистрационный знак М901ТС96,</w:t>
      </w:r>
    </w:p>
    <w:p>
      <w:pPr>
        <w:pStyle w:val="Normal"/>
        <w:bidi w:val="0"/>
        <w:ind w:left="0" w:right="0" w:hanging="0"/>
        <w:jc w:val="both"/>
        <w:rPr/>
      </w:pPr>
      <w:r>
        <w:rPr>
          <w:sz w:val="24"/>
          <w:szCs w:val="24"/>
        </w:rPr>
        <w:t>категория (тип ТС) – В,</w:t>
      </w:r>
    </w:p>
    <w:p>
      <w:pPr>
        <w:pStyle w:val="Normal"/>
        <w:bidi w:val="0"/>
        <w:ind w:left="0" w:right="0" w:hanging="0"/>
        <w:jc w:val="both"/>
        <w:rPr/>
      </w:pPr>
      <w:r>
        <w:rPr>
          <w:sz w:val="24"/>
          <w:szCs w:val="24"/>
        </w:rPr>
        <w:t>модель, № двигателя 40200А-W0015778,</w:t>
      </w:r>
    </w:p>
    <w:p>
      <w:pPr>
        <w:pStyle w:val="Normal"/>
        <w:bidi w:val="0"/>
        <w:ind w:left="0" w:right="0" w:hanging="0"/>
        <w:jc w:val="both"/>
        <w:rPr/>
      </w:pPr>
      <w:r>
        <w:rPr>
          <w:sz w:val="24"/>
          <w:szCs w:val="24"/>
        </w:rPr>
        <w:t>шасси (рама) № 322100X0129155,</w:t>
      </w:r>
    </w:p>
    <w:p>
      <w:pPr>
        <w:pStyle w:val="Normal"/>
        <w:bidi w:val="0"/>
        <w:ind w:left="0" w:right="0" w:hanging="0"/>
        <w:jc w:val="both"/>
        <w:rPr/>
      </w:pPr>
      <w:r>
        <w:rPr>
          <w:sz w:val="24"/>
          <w:szCs w:val="24"/>
        </w:rPr>
        <w:t>кузов (кабина, прицеп) № 322100X0024608,</w:t>
      </w:r>
    </w:p>
    <w:p>
      <w:pPr>
        <w:pStyle w:val="Normal"/>
        <w:bidi w:val="0"/>
        <w:ind w:left="0" w:right="0" w:hanging="0"/>
        <w:jc w:val="both"/>
        <w:rPr/>
      </w:pPr>
      <w:r>
        <w:rPr>
          <w:sz w:val="24"/>
          <w:szCs w:val="24"/>
        </w:rPr>
        <w:t>цвет кузова –сине-зеленый,</w:t>
      </w:r>
    </w:p>
    <w:p>
      <w:pPr>
        <w:pStyle w:val="Normal"/>
        <w:bidi w:val="0"/>
        <w:ind w:left="0" w:right="0" w:hanging="0"/>
        <w:jc w:val="both"/>
        <w:rPr/>
      </w:pPr>
      <w:r>
        <w:rPr>
          <w:sz w:val="24"/>
          <w:szCs w:val="24"/>
        </w:rPr>
        <w:t>мощность двигателя, л.с. (кВт) 100/73,5,</w:t>
      </w:r>
    </w:p>
    <w:p>
      <w:pPr>
        <w:pStyle w:val="Normal"/>
        <w:bidi w:val="0"/>
        <w:ind w:left="0" w:right="0" w:hanging="0"/>
        <w:jc w:val="both"/>
        <w:rPr/>
      </w:pPr>
      <w:r>
        <w:rPr>
          <w:sz w:val="24"/>
          <w:szCs w:val="24"/>
        </w:rPr>
        <w:t>рабочий объем двигателя, куб. см. 2445,</w:t>
      </w:r>
    </w:p>
    <w:p>
      <w:pPr>
        <w:pStyle w:val="Normal"/>
        <w:bidi w:val="0"/>
        <w:ind w:left="0" w:right="0" w:hanging="0"/>
        <w:jc w:val="both"/>
        <w:rPr/>
      </w:pPr>
      <w:r>
        <w:rPr>
          <w:sz w:val="24"/>
          <w:szCs w:val="24"/>
        </w:rPr>
        <w:t>тип двигателя -бензиновый,</w:t>
      </w:r>
    </w:p>
    <w:p>
      <w:pPr>
        <w:pStyle w:val="Normal"/>
        <w:bidi w:val="0"/>
        <w:ind w:left="0" w:right="0" w:hanging="0"/>
        <w:jc w:val="both"/>
        <w:rPr/>
      </w:pPr>
      <w:r>
        <w:rPr>
          <w:sz w:val="24"/>
          <w:szCs w:val="24"/>
        </w:rPr>
        <w:t>разрешенная максимальная масса, кг  -3250,</w:t>
      </w:r>
    </w:p>
    <w:p>
      <w:pPr>
        <w:pStyle w:val="Normal"/>
        <w:bidi w:val="0"/>
        <w:ind w:left="0" w:right="0" w:hanging="0"/>
        <w:jc w:val="both"/>
        <w:rPr/>
      </w:pPr>
      <w:r>
        <w:rPr>
          <w:sz w:val="24"/>
          <w:szCs w:val="24"/>
        </w:rPr>
        <w:t>масса без нагрузки, кг -2500,</w:t>
      </w:r>
    </w:p>
    <w:p>
      <w:pPr>
        <w:pStyle w:val="Normal"/>
        <w:bidi w:val="0"/>
        <w:ind w:left="0" w:right="0" w:hanging="0"/>
        <w:jc w:val="both"/>
        <w:rPr/>
      </w:pPr>
      <w:r>
        <w:rPr>
          <w:sz w:val="24"/>
          <w:szCs w:val="24"/>
        </w:rPr>
        <w:t>организация- изготовитель ТС (страна) Россия ОАО ГАЗ</w:t>
      </w:r>
    </w:p>
    <w:p>
      <w:pPr>
        <w:pStyle w:val="Normal"/>
        <w:bidi w:val="0"/>
        <w:ind w:left="0" w:right="0" w:hanging="0"/>
        <w:jc w:val="both"/>
        <w:rPr/>
      </w:pPr>
      <w:r>
        <w:rPr>
          <w:sz w:val="24"/>
          <w:szCs w:val="24"/>
        </w:rPr>
        <w:t>паспорт транспортного средства 66 КР 717519 выдан ОАО ГАЗ</w:t>
      </w:r>
    </w:p>
    <w:p>
      <w:pPr>
        <w:pStyle w:val="Normal"/>
        <w:bidi w:val="0"/>
        <w:ind w:left="0" w:right="0" w:hanging="0"/>
        <w:jc w:val="both"/>
        <w:rPr/>
      </w:pPr>
      <w:r>
        <w:rPr>
          <w:sz w:val="24"/>
          <w:szCs w:val="24"/>
        </w:rPr>
        <w:t>Свидетельство о регистрации ТС 66 ХТ № 664229 выдано 26.04.2012 г. МРЭО ГИБДД УВД г. Каменска-Уральского.</w:t>
      </w:r>
    </w:p>
    <w:p>
      <w:pPr>
        <w:pStyle w:val="Normal"/>
        <w:bidi w:val="0"/>
        <w:ind w:left="0" w:right="0" w:hanging="0"/>
        <w:jc w:val="both"/>
        <w:rPr>
          <w:rFonts w:ascii="Times New Roman" w:hAnsi="Times New Roman"/>
          <w:sz w:val="24"/>
          <w:szCs w:val="24"/>
        </w:rPr>
      </w:pPr>
      <w:r>
        <w:rPr>
          <w:sz w:val="24"/>
          <w:szCs w:val="24"/>
        </w:rPr>
      </w:r>
    </w:p>
    <w:p>
      <w:pPr>
        <w:pStyle w:val="Normal"/>
        <w:bidi w:val="0"/>
        <w:ind w:left="0" w:right="0" w:hanging="0"/>
        <w:jc w:val="both"/>
        <w:rPr/>
      </w:pPr>
      <w:r>
        <w:rPr>
          <w:b/>
          <w:sz w:val="24"/>
          <w:szCs w:val="24"/>
        </w:rPr>
        <w:t xml:space="preserve">Начальная цена имущества – 42000 </w:t>
      </w:r>
      <w:r>
        <w:rPr>
          <w:sz w:val="24"/>
          <w:szCs w:val="24"/>
        </w:rPr>
        <w:t>(сорок две тысячи) рублей 00 копеек, НДС не предусмотрен.</w:t>
      </w:r>
    </w:p>
    <w:p>
      <w:pPr>
        <w:pStyle w:val="Normal"/>
        <w:bidi w:val="0"/>
        <w:ind w:left="0" w:right="0" w:hanging="0"/>
        <w:jc w:val="both"/>
        <w:rPr/>
      </w:pPr>
      <w:r>
        <w:rPr>
          <w:b/>
          <w:sz w:val="24"/>
          <w:szCs w:val="24"/>
        </w:rPr>
        <w:t>Минимальная цена предложения (цена отсечения)</w:t>
      </w:r>
      <w:r>
        <w:rPr>
          <w:sz w:val="24"/>
          <w:szCs w:val="24"/>
        </w:rPr>
        <w:t xml:space="preserve"> – </w:t>
      </w:r>
      <w:r>
        <w:rPr>
          <w:b/>
          <w:sz w:val="24"/>
          <w:szCs w:val="24"/>
        </w:rPr>
        <w:t xml:space="preserve">21000 </w:t>
      </w:r>
      <w:r>
        <w:rPr>
          <w:sz w:val="24"/>
          <w:szCs w:val="24"/>
        </w:rPr>
        <w:t>(двадцать одна тысяча) рублей 00 копеек, НДС не предусмотрен</w:t>
      </w:r>
      <w:r>
        <w:rPr>
          <w:b/>
          <w:sz w:val="24"/>
          <w:szCs w:val="24"/>
        </w:rPr>
        <w:t>.</w:t>
      </w:r>
    </w:p>
    <w:p>
      <w:pPr>
        <w:pStyle w:val="Normal"/>
        <w:tabs>
          <w:tab w:val="clear" w:pos="720"/>
          <w:tab w:val="left" w:pos="3969" w:leader="none"/>
        </w:tabs>
        <w:bidi w:val="0"/>
        <w:ind w:left="0" w:right="0" w:hanging="0"/>
        <w:jc w:val="both"/>
        <w:rPr/>
      </w:pPr>
      <w:r>
        <w:rPr>
          <w:b/>
          <w:sz w:val="24"/>
          <w:szCs w:val="24"/>
        </w:rPr>
        <w:t>Величина снижения цены первоначального предложения («шаг понижения»)</w:t>
      </w:r>
      <w:r>
        <w:rPr>
          <w:sz w:val="24"/>
          <w:szCs w:val="24"/>
        </w:rPr>
        <w:t xml:space="preserve"> – </w:t>
      </w:r>
      <w:r>
        <w:rPr>
          <w:b/>
          <w:sz w:val="24"/>
          <w:szCs w:val="24"/>
        </w:rPr>
        <w:t xml:space="preserve">4200 </w:t>
      </w:r>
      <w:r>
        <w:rPr>
          <w:sz w:val="24"/>
          <w:szCs w:val="24"/>
        </w:rPr>
        <w:t>(четыре тысячи двести) рублей 00 копеек.</w:t>
      </w:r>
      <w:r>
        <w:rPr>
          <w:b/>
          <w:sz w:val="24"/>
          <w:szCs w:val="24"/>
        </w:rPr>
        <w:t xml:space="preserve"> </w:t>
      </w:r>
    </w:p>
    <w:p>
      <w:pPr>
        <w:pStyle w:val="Normal"/>
        <w:tabs>
          <w:tab w:val="clear" w:pos="720"/>
          <w:tab w:val="left" w:pos="3969" w:leader="none"/>
        </w:tabs>
        <w:bidi w:val="0"/>
        <w:ind w:left="0" w:right="0" w:hanging="0"/>
        <w:jc w:val="both"/>
        <w:rPr/>
      </w:pPr>
      <w:r>
        <w:rPr>
          <w:b/>
          <w:sz w:val="24"/>
          <w:szCs w:val="24"/>
        </w:rPr>
        <w:t>Величина повышения цены («шаг аукциона»)</w:t>
      </w:r>
      <w:r>
        <w:rPr>
          <w:sz w:val="24"/>
          <w:szCs w:val="24"/>
        </w:rPr>
        <w:t xml:space="preserve"> – </w:t>
      </w:r>
      <w:r>
        <w:rPr>
          <w:b/>
          <w:sz w:val="24"/>
          <w:szCs w:val="24"/>
        </w:rPr>
        <w:t xml:space="preserve">2100 </w:t>
      </w:r>
      <w:r>
        <w:rPr>
          <w:sz w:val="24"/>
          <w:szCs w:val="24"/>
        </w:rPr>
        <w:t>(две тысячи сто) рублей 00</w:t>
      </w:r>
      <w:r>
        <w:rPr>
          <w:b/>
          <w:sz w:val="24"/>
          <w:szCs w:val="24"/>
        </w:rPr>
        <w:t xml:space="preserve"> </w:t>
      </w:r>
      <w:r>
        <w:rPr>
          <w:sz w:val="24"/>
          <w:szCs w:val="24"/>
        </w:rPr>
        <w:t>копеек.</w:t>
      </w:r>
    </w:p>
    <w:p>
      <w:pPr>
        <w:pStyle w:val="Normal"/>
        <w:tabs>
          <w:tab w:val="clear" w:pos="720"/>
          <w:tab w:val="left" w:pos="3969" w:leader="none"/>
        </w:tabs>
        <w:bidi w:val="0"/>
        <w:ind w:left="0" w:right="0" w:hanging="0"/>
        <w:jc w:val="both"/>
        <w:rPr/>
      </w:pPr>
      <w:r>
        <w:rPr>
          <w:b/>
          <w:sz w:val="24"/>
          <w:szCs w:val="24"/>
        </w:rPr>
        <w:t>Размер задатка установлен в размере: 8400</w:t>
      </w:r>
      <w:r>
        <w:rPr>
          <w:sz w:val="24"/>
          <w:szCs w:val="24"/>
        </w:rPr>
        <w:t xml:space="preserve"> восемь тысяч четыреста) рублей 00 копеек.</w:t>
      </w:r>
    </w:p>
    <w:p>
      <w:pPr>
        <w:pStyle w:val="Normal"/>
        <w:tabs>
          <w:tab w:val="clear" w:pos="720"/>
          <w:tab w:val="left" w:pos="3969" w:leader="none"/>
        </w:tabs>
        <w:bidi w:val="0"/>
        <w:ind w:left="0" w:right="0" w:hanging="0"/>
        <w:jc w:val="both"/>
        <w:rPr>
          <w:rFonts w:ascii="Times New Roman" w:hAnsi="Times New Roman"/>
          <w:sz w:val="24"/>
          <w:szCs w:val="24"/>
        </w:rPr>
      </w:pPr>
      <w:r>
        <w:rPr>
          <w:sz w:val="24"/>
          <w:szCs w:val="24"/>
        </w:rPr>
      </w:r>
    </w:p>
    <w:p>
      <w:pPr>
        <w:pStyle w:val="Normal"/>
        <w:tabs>
          <w:tab w:val="clear" w:pos="720"/>
          <w:tab w:val="left" w:pos="3969" w:leader="none"/>
        </w:tabs>
        <w:bidi w:val="0"/>
        <w:ind w:left="0" w:right="0" w:hanging="0"/>
        <w:jc w:val="both"/>
        <w:rPr/>
      </w:pPr>
      <w:r>
        <w:rPr>
          <w:b/>
          <w:sz w:val="24"/>
          <w:szCs w:val="24"/>
        </w:rPr>
        <w:t>4. Способ приватизации муниципального имущества</w:t>
      </w:r>
      <w:r>
        <w:rPr>
          <w:sz w:val="24"/>
          <w:szCs w:val="24"/>
        </w:rPr>
        <w:t>: продажа посредством публичного предложения в электронной форме.</w:t>
      </w:r>
    </w:p>
    <w:p>
      <w:pPr>
        <w:pStyle w:val="NormalWeb"/>
        <w:widowControl w:val="false"/>
        <w:tabs>
          <w:tab w:val="clear" w:pos="720"/>
          <w:tab w:val="left" w:pos="900" w:leader="none"/>
          <w:tab w:val="left" w:pos="3600" w:leader="none"/>
        </w:tabs>
        <w:bidi w:val="0"/>
        <w:spacing w:before="120" w:after="0"/>
        <w:ind w:left="0" w:right="0" w:hanging="0"/>
        <w:jc w:val="both"/>
        <w:rPr/>
      </w:pPr>
      <w:r>
        <w:rPr>
          <w:rFonts w:cs="Times New Roman" w:ascii="Times New Roman" w:hAnsi="Times New Roman"/>
          <w:b/>
          <w:color w:val="auto"/>
          <w:sz w:val="24"/>
          <w:szCs w:val="24"/>
        </w:rPr>
        <w:t>5. Порядок оплаты и возврата задатка:</w:t>
      </w:r>
    </w:p>
    <w:p>
      <w:pPr>
        <w:pStyle w:val="Normal"/>
        <w:bidi w:val="0"/>
        <w:ind w:left="0" w:right="0" w:firstLine="708"/>
        <w:jc w:val="both"/>
        <w:rPr/>
      </w:pPr>
      <w:r>
        <w:rPr>
          <w:sz w:val="24"/>
          <w:szCs w:val="24"/>
        </w:rPr>
        <w:t xml:space="preserve">В случае подачи заявки на участие в торгах денежные средства в сумме задатка должны быть зачислены на лицевой счет Претендента на Универсальной торговой площадке не позднее дня определения участников торгов. </w:t>
      </w:r>
    </w:p>
    <w:p>
      <w:pPr>
        <w:pStyle w:val="Normal"/>
        <w:bidi w:val="0"/>
        <w:ind w:left="0" w:right="0" w:firstLine="708"/>
        <w:jc w:val="both"/>
        <w:rPr/>
      </w:pPr>
      <w:r>
        <w:rPr>
          <w:sz w:val="24"/>
          <w:szCs w:val="24"/>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 либо в 00 часов 00 минут (время московское) дня определения участников, указанного в извещении. </w:t>
      </w:r>
    </w:p>
    <w:p>
      <w:pPr>
        <w:pStyle w:val="Normal"/>
        <w:bidi w:val="0"/>
        <w:ind w:left="0" w:right="0" w:firstLine="708"/>
        <w:jc w:val="both"/>
        <w:rPr/>
      </w:pPr>
      <w:r>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 поступлении Оператору задатка от такого Претендента. </w:t>
      </w:r>
    </w:p>
    <w:p>
      <w:pPr>
        <w:pStyle w:val="Normal"/>
        <w:bidi w:val="0"/>
        <w:ind w:left="0" w:right="0" w:hanging="0"/>
        <w:rPr>
          <w:rFonts w:ascii="Times New Roman" w:hAnsi="Times New Roman"/>
          <w:sz w:val="16"/>
          <w:szCs w:val="16"/>
        </w:rPr>
      </w:pPr>
      <w:r>
        <w:rPr>
          <w:sz w:val="16"/>
          <w:szCs w:val="16"/>
        </w:rPr>
      </w:r>
    </w:p>
    <w:p>
      <w:pPr>
        <w:pStyle w:val="Normal"/>
        <w:bidi w:val="0"/>
        <w:ind w:left="0" w:right="0" w:firstLine="708"/>
        <w:rPr/>
      </w:pPr>
      <w:r>
        <w:rPr>
          <w:sz w:val="24"/>
          <w:szCs w:val="24"/>
        </w:rPr>
        <w:t>Размер задатка указан в пункте 3.</w:t>
      </w:r>
    </w:p>
    <w:p>
      <w:pPr>
        <w:pStyle w:val="Normal"/>
        <w:bidi w:val="0"/>
        <w:ind w:left="0" w:right="0" w:hanging="0"/>
        <w:rPr>
          <w:rFonts w:ascii="Times New Roman" w:hAnsi="Times New Roman"/>
          <w:sz w:val="16"/>
          <w:szCs w:val="16"/>
        </w:rPr>
      </w:pPr>
      <w:r>
        <w:rPr>
          <w:sz w:val="16"/>
          <w:szCs w:val="16"/>
        </w:rPr>
      </w:r>
    </w:p>
    <w:p>
      <w:pPr>
        <w:pStyle w:val="Normal"/>
        <w:bidi w:val="0"/>
        <w:ind w:left="0" w:right="0" w:firstLine="708"/>
        <w:rPr/>
      </w:pPr>
      <w:r>
        <w:rPr>
          <w:sz w:val="24"/>
          <w:szCs w:val="24"/>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p>
    <w:p>
      <w:pPr>
        <w:pStyle w:val="Normal"/>
        <w:numPr>
          <w:ilvl w:val="0"/>
          <w:numId w:val="0"/>
        </w:numPr>
        <w:bidi w:val="0"/>
        <w:spacing w:beforeAutospacing="1" w:afterAutospacing="1"/>
        <w:ind w:left="0" w:right="0" w:firstLine="708"/>
        <w:jc w:val="both"/>
        <w:outlineLvl w:val="3"/>
        <w:rPr/>
      </w:pPr>
      <w:r>
        <w:rPr>
          <w:sz w:val="24"/>
          <w:szCs w:val="24"/>
        </w:rPr>
        <w:t>Срок зачисления денежных средств на лицевой счет Претендента (Участника) на Универсальной торговой платформе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pPr>
        <w:pStyle w:val="Normal"/>
        <w:numPr>
          <w:ilvl w:val="0"/>
          <w:numId w:val="0"/>
        </w:numPr>
        <w:bidi w:val="0"/>
        <w:spacing w:beforeAutospacing="1" w:afterAutospacing="1"/>
        <w:ind w:left="0" w:right="0" w:firstLine="708"/>
        <w:jc w:val="both"/>
        <w:outlineLvl w:val="3"/>
        <w:rPr/>
      </w:pPr>
      <w:r>
        <w:rPr>
          <w:sz w:val="24"/>
          <w:szCs w:val="24"/>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2">
        <w:r>
          <w:rPr>
            <w:rStyle w:val="ListLabel282"/>
            <w:sz w:val="24"/>
            <w:szCs w:val="24"/>
          </w:rPr>
          <w:t>property@sberbank-ast.ru</w:t>
        </w:r>
      </w:hyperlink>
      <w:r>
        <w:rPr>
          <w:sz w:val="24"/>
          <w:szCs w:val="24"/>
        </w:rPr>
        <w:t xml:space="preserve"> с приложением документов, подтверждающих перечисление денежных средств (скан-копия платежного поручения или чек-ордер и т.п.).</w:t>
      </w:r>
    </w:p>
    <w:p>
      <w:pPr>
        <w:pStyle w:val="Normal"/>
        <w:bidi w:val="0"/>
        <w:ind w:left="0" w:right="0" w:firstLine="708"/>
        <w:rPr/>
      </w:pPr>
      <w:r>
        <w:rPr>
          <w:bCs/>
          <w:iCs/>
          <w:sz w:val="24"/>
          <w:szCs w:val="24"/>
        </w:rPr>
        <w:t>Реквизиты банковского счета:</w:t>
      </w:r>
    </w:p>
    <w:p>
      <w:pPr>
        <w:pStyle w:val="Normal"/>
        <w:bidi w:val="0"/>
        <w:ind w:left="0" w:right="0" w:hanging="0"/>
        <w:rPr/>
      </w:pPr>
      <w:r>
        <w:rPr>
          <w:bCs/>
          <w:sz w:val="24"/>
          <w:szCs w:val="24"/>
        </w:rPr>
        <w:t>ПОЛУЧАТЕЛЬ:</w:t>
      </w:r>
    </w:p>
    <w:p>
      <w:pPr>
        <w:pStyle w:val="Normal"/>
        <w:bidi w:val="0"/>
        <w:ind w:left="0" w:right="0" w:hanging="0"/>
        <w:rPr/>
      </w:pPr>
      <w:r>
        <w:rPr>
          <w:sz w:val="24"/>
          <w:szCs w:val="24"/>
        </w:rPr>
        <w:t>Наименование: АО "Сбербанк-АСТ"</w:t>
      </w:r>
      <w:r>
        <w:rPr/>
        <w:br/>
      </w:r>
      <w:r>
        <w:rPr>
          <w:sz w:val="24"/>
          <w:szCs w:val="24"/>
        </w:rPr>
        <w:t>ИНН: 7707308480</w:t>
      </w:r>
      <w:r>
        <w:rPr/>
        <w:br/>
      </w:r>
      <w:r>
        <w:rPr>
          <w:sz w:val="24"/>
          <w:szCs w:val="24"/>
        </w:rPr>
        <w:t xml:space="preserve">КПП: </w:t>
      </w:r>
      <w:r>
        <w:rPr>
          <w:color w:val="000000"/>
          <w:sz w:val="24"/>
          <w:szCs w:val="24"/>
        </w:rPr>
        <w:t>770401001</w:t>
      </w:r>
      <w:r>
        <w:rPr/>
        <w:br/>
      </w:r>
      <w:r>
        <w:rPr>
          <w:sz w:val="24"/>
          <w:szCs w:val="24"/>
        </w:rPr>
        <w:t>Расчетный счет: 40702810300020038047</w:t>
      </w:r>
    </w:p>
    <w:p>
      <w:pPr>
        <w:pStyle w:val="Normal"/>
        <w:tabs>
          <w:tab w:val="clear" w:pos="720"/>
          <w:tab w:val="left" w:pos="3420" w:leader="none"/>
        </w:tabs>
        <w:bidi w:val="0"/>
        <w:ind w:left="0" w:right="0" w:hanging="0"/>
        <w:rPr/>
      </w:pPr>
      <w:r>
        <w:rPr>
          <w:bCs/>
          <w:sz w:val="24"/>
          <w:szCs w:val="24"/>
        </w:rPr>
        <w:t xml:space="preserve">БАНК ПОЛУЧАТЕЛЯ: </w:t>
        <w:tab/>
      </w:r>
    </w:p>
    <w:p>
      <w:pPr>
        <w:pStyle w:val="Normal"/>
        <w:bidi w:val="0"/>
        <w:ind w:left="0" w:right="0" w:hanging="0"/>
        <w:rPr/>
      </w:pPr>
      <w:r>
        <w:rPr>
          <w:sz w:val="24"/>
          <w:szCs w:val="24"/>
        </w:rPr>
        <w:t>Наименование банка: ПАО "СБЕРБАНК РОССИИ" Г. МОСКВА</w:t>
      </w:r>
      <w:r>
        <w:rPr/>
        <w:br/>
      </w:r>
      <w:r>
        <w:rPr>
          <w:sz w:val="24"/>
          <w:szCs w:val="24"/>
        </w:rPr>
        <w:t>БИК: 044525225</w:t>
      </w:r>
      <w:r>
        <w:rPr/>
        <w:br/>
      </w:r>
      <w:r>
        <w:rPr>
          <w:sz w:val="24"/>
          <w:szCs w:val="24"/>
        </w:rPr>
        <w:t>Корреспондентский счет: 30101810400000000225</w:t>
      </w:r>
    </w:p>
    <w:p>
      <w:pPr>
        <w:pStyle w:val="Normal"/>
        <w:bidi w:val="0"/>
        <w:spacing w:lineRule="atLeast" w:line="240" w:beforeAutospacing="1" w:afterAutospacing="1"/>
        <w:ind w:left="0" w:right="0" w:firstLine="708"/>
        <w:jc w:val="both"/>
        <w:rPr/>
      </w:pPr>
      <w:r>
        <w:rPr>
          <w:sz w:val="24"/>
          <w:szCs w:val="24"/>
        </w:rPr>
        <w:t xml:space="preserve">В назначении платежа необходимо указать: Перечисление денежных средств в качестве задатка (ИНН плательщика), НДС не облагается. </w:t>
      </w:r>
    </w:p>
    <w:p>
      <w:pPr>
        <w:pStyle w:val="Normal"/>
        <w:bidi w:val="0"/>
        <w:spacing w:lineRule="atLeast" w:line="240" w:beforeAutospacing="1" w:afterAutospacing="1"/>
        <w:ind w:left="0" w:right="0" w:firstLine="708"/>
        <w:jc w:val="both"/>
        <w:rPr/>
      </w:pPr>
      <w:r>
        <w:rPr>
          <w:sz w:val="24"/>
          <w:szCs w:val="24"/>
        </w:rPr>
        <w:t xml:space="preserve">Денежные средства, перечисленные за Участника третьим лицом, не зачисляются на счет такого Участника на Универсальной торговой платформе. </w:t>
      </w:r>
    </w:p>
    <w:p>
      <w:pPr>
        <w:pStyle w:val="Normal"/>
        <w:bidi w:val="0"/>
        <w:spacing w:lineRule="atLeast" w:line="240" w:beforeAutospacing="1" w:afterAutospacing="1"/>
        <w:ind w:left="0" w:right="0" w:firstLine="708"/>
        <w:rPr/>
      </w:pPr>
      <w:r>
        <w:rPr>
          <w:sz w:val="24"/>
          <w:szCs w:val="24"/>
        </w:rPr>
        <w:t xml:space="preserve">Образец платежного поручения приведен на электронной площадке по адресу: http://utp.sberbank-ast.ru/AP/Notice/653/Requisites . </w:t>
      </w:r>
    </w:p>
    <w:p>
      <w:pPr>
        <w:pStyle w:val="Normal"/>
        <w:tabs>
          <w:tab w:val="clear" w:pos="720"/>
          <w:tab w:val="left" w:pos="0" w:leader="none"/>
        </w:tabs>
        <w:bidi w:val="0"/>
        <w:ind w:left="0" w:right="0" w:firstLine="567"/>
        <w:jc w:val="both"/>
        <w:rPr/>
      </w:pPr>
      <w:r>
        <w:rPr>
          <w:sz w:val="24"/>
        </w:rPr>
        <w:t>Информационное сообщение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pPr>
        <w:pStyle w:val="TextBoldCenter"/>
        <w:numPr>
          <w:ilvl w:val="0"/>
          <w:numId w:val="0"/>
        </w:numPr>
        <w:tabs>
          <w:tab w:val="clear" w:pos="720"/>
          <w:tab w:val="left" w:pos="0" w:leader="none"/>
          <w:tab w:val="left" w:pos="284" w:leader="none"/>
        </w:tabs>
        <w:bidi w:val="0"/>
        <w:spacing w:before="0" w:after="0"/>
        <w:ind w:left="0" w:right="0" w:firstLine="567"/>
        <w:jc w:val="both"/>
        <w:outlineLvl w:val="0"/>
        <w:rPr/>
      </w:pPr>
      <w:r>
        <w:rPr>
          <w:b w:val="false"/>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pPr>
        <w:pStyle w:val="TextBoldCenter"/>
        <w:numPr>
          <w:ilvl w:val="0"/>
          <w:numId w:val="0"/>
        </w:numPr>
        <w:tabs>
          <w:tab w:val="clear" w:pos="720"/>
          <w:tab w:val="left" w:pos="0" w:leader="none"/>
        </w:tabs>
        <w:bidi w:val="0"/>
        <w:spacing w:before="0" w:after="0"/>
        <w:ind w:left="0" w:right="0" w:firstLine="567"/>
        <w:jc w:val="both"/>
        <w:outlineLvl w:val="0"/>
        <w:rPr/>
      </w:pPr>
      <w:r>
        <w:rPr>
          <w:b w:val="false"/>
          <w:sz w:val="24"/>
          <w:szCs w:val="24"/>
        </w:rPr>
        <w:t>Задаток возвращается всем участникам продажи, кроме победителя, в течение 5 (пяти) календарных дней с даты подведения итогов продажи. Задаток, перечисленный победителем продажи, засчитывается в сумму платежа по договору купли-продажи.</w:t>
      </w:r>
    </w:p>
    <w:p>
      <w:pPr>
        <w:pStyle w:val="Rezul"/>
        <w:tabs>
          <w:tab w:val="clear" w:pos="720"/>
          <w:tab w:val="left" w:pos="0" w:leader="none"/>
          <w:tab w:val="left" w:pos="70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lang w:val="ru-RU"/>
        </w:rPr>
      </w:pPr>
      <w:r>
        <w:rPr>
          <w:b w:val="false"/>
          <w:bCs/>
          <w:sz w:val="24"/>
          <w:szCs w:val="24"/>
          <w:lang w:val="ru-RU" w:eastAsia="ru-RU"/>
        </w:rPr>
        <w:t>При уклонении или отказе победителя продажи от заключения в установленный в пункте 9 настоящего информационного сообщения срок договора купли-продажи имущества, задаток ему не возвращается.</w:t>
      </w:r>
    </w:p>
    <w:p>
      <w:pPr>
        <w:pStyle w:val="Rezul"/>
        <w:tabs>
          <w:tab w:val="clear" w:pos="720"/>
          <w:tab w:val="left" w:pos="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rPr>
          <w:rFonts w:ascii="Times New Roman" w:hAnsi="Times New Roman"/>
          <w:sz w:val="24"/>
          <w:szCs w:val="24"/>
          <w:lang w:val="ru-RU"/>
        </w:rPr>
      </w:pPr>
      <w:r>
        <w:rPr>
          <w:sz w:val="24"/>
          <w:szCs w:val="24"/>
          <w:lang w:val="ru-RU"/>
        </w:rPr>
      </w:r>
    </w:p>
    <w:p>
      <w:pPr>
        <w:pStyle w:val="Rezul"/>
        <w:tabs>
          <w:tab w:val="clear" w:pos="720"/>
          <w:tab w:val="left" w:pos="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rPr>
          <w:lang w:val="ru-RU"/>
        </w:rPr>
      </w:pPr>
      <w:r>
        <w:rPr>
          <w:sz w:val="24"/>
          <w:szCs w:val="24"/>
          <w:lang w:val="ru-RU"/>
        </w:rPr>
        <w:t>6. Порядок определения победителя продажи посредством публичного предложения в электронной форме:</w:t>
      </w:r>
      <w:r>
        <w:rPr>
          <w:b w:val="false"/>
          <w:sz w:val="24"/>
          <w:szCs w:val="24"/>
          <w:lang w:val="ru-RU"/>
        </w:rPr>
        <w:t xml:space="preserve"> </w:t>
      </w:r>
      <w:r>
        <w:rPr>
          <w:b w:val="false"/>
          <w:bCs/>
          <w:sz w:val="24"/>
          <w:szCs w:val="24"/>
          <w:lang w:val="ru-RU" w:eastAsia="ru-RU"/>
        </w:rPr>
        <w:t xml:space="preserve">представлен в разделе </w:t>
      </w:r>
      <w:r>
        <w:rPr>
          <w:b w:val="false"/>
          <w:bCs/>
          <w:sz w:val="24"/>
          <w:szCs w:val="24"/>
          <w:lang w:eastAsia="ru-RU"/>
        </w:rPr>
        <w:t>III</w:t>
      </w:r>
      <w:r>
        <w:rPr>
          <w:b w:val="false"/>
          <w:bCs/>
          <w:sz w:val="24"/>
          <w:szCs w:val="24"/>
          <w:lang w:val="ru-RU" w:eastAsia="ru-RU"/>
        </w:rPr>
        <w:t xml:space="preserve"> пункта 2 «Порядок проведения продажи посредством публичного предложения в электронной форме» настоящего информационного сообщения.</w:t>
      </w:r>
    </w:p>
    <w:p>
      <w:pPr>
        <w:pStyle w:val="Rezul"/>
        <w:tabs>
          <w:tab w:val="clear" w:pos="720"/>
          <w:tab w:val="left" w:pos="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rPr>
          <w:lang w:val="ru-RU"/>
        </w:rPr>
      </w:pPr>
      <w:r>
        <w:rPr>
          <w:bCs/>
          <w:sz w:val="24"/>
          <w:szCs w:val="24"/>
          <w:lang w:val="ru-RU"/>
        </w:rPr>
        <w:t>7. </w:t>
      </w:r>
      <w:r>
        <w:rPr>
          <w:sz w:val="24"/>
          <w:lang w:val="ru-RU"/>
        </w:rPr>
        <w:t xml:space="preserve">Исчерпывающий перечень документов, </w:t>
      </w:r>
      <w:r>
        <w:rPr>
          <w:bCs/>
          <w:sz w:val="24"/>
          <w:szCs w:val="24"/>
          <w:lang w:val="ru-RU"/>
        </w:rPr>
        <w:t xml:space="preserve">необходимых для участия в торгах, подаваемых путем прикрепления их электронных образов в личном кабинете на электронной площадке, </w:t>
      </w:r>
      <w:r>
        <w:rPr>
          <w:sz w:val="24"/>
          <w:lang w:val="ru-RU"/>
        </w:rPr>
        <w:t>требования к их оформлению</w:t>
      </w:r>
      <w:r>
        <w:rPr>
          <w:rStyle w:val="Tahoma14"/>
          <w:rFonts w:cs="Times New Roman"/>
          <w:b w:val="false"/>
          <w:sz w:val="24"/>
          <w:lang w:val="ru-RU" w:eastAsia="en-US" w:bidi="ar-SA"/>
        </w:rPr>
        <w:t>:</w:t>
      </w:r>
    </w:p>
    <w:p>
      <w:pPr>
        <w:pStyle w:val="Normal"/>
        <w:tabs>
          <w:tab w:val="clear" w:pos="720"/>
          <w:tab w:val="left" w:pos="426" w:leader="none"/>
        </w:tabs>
        <w:bidi w:val="0"/>
        <w:ind w:left="0" w:right="0" w:firstLine="709"/>
        <w:jc w:val="both"/>
        <w:rPr/>
      </w:pPr>
      <w:r>
        <w:rPr>
          <w:sz w:val="24"/>
          <w:szCs w:val="24"/>
          <w:u w:val="single"/>
        </w:rPr>
        <w:t>Заявка</w:t>
      </w:r>
      <w:r>
        <w:rPr>
          <w:sz w:val="24"/>
          <w:szCs w:val="24"/>
        </w:rPr>
        <w:t xml:space="preserve"> на участие в торгах по форме Приложения 3 подается </w:t>
      </w:r>
      <w:r>
        <w:rPr>
          <w:sz w:val="24"/>
          <w:szCs w:val="24"/>
          <w:u w:val="single"/>
        </w:rPr>
        <w:t>путем заполнения ее электронной формы</w:t>
      </w:r>
      <w:r>
        <w:rPr>
          <w:sz w:val="24"/>
          <w:szCs w:val="24"/>
        </w:rPr>
        <w:t xml:space="preserve">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приватизации.</w:t>
      </w:r>
    </w:p>
    <w:p>
      <w:pPr>
        <w:pStyle w:val="Normal"/>
        <w:tabs>
          <w:tab w:val="clear" w:pos="720"/>
          <w:tab w:val="left" w:pos="426" w:leader="none"/>
        </w:tabs>
        <w:bidi w:val="0"/>
        <w:ind w:left="0" w:right="0" w:firstLine="709"/>
        <w:jc w:val="both"/>
        <w:rPr/>
      </w:pPr>
      <w:r>
        <w:rPr>
          <w:sz w:val="24"/>
          <w:szCs w:val="24"/>
        </w:rPr>
        <w:t>К заявке Претенденты прилагают следующие документы:</w:t>
      </w:r>
    </w:p>
    <w:p>
      <w:pPr>
        <w:pStyle w:val="Normal"/>
        <w:bidi w:val="0"/>
        <w:ind w:left="0" w:right="0" w:firstLine="709"/>
        <w:jc w:val="both"/>
        <w:rPr/>
      </w:pPr>
      <w:r>
        <w:rPr>
          <w:b/>
          <w:sz w:val="24"/>
          <w:szCs w:val="24"/>
        </w:rPr>
        <w:t>Юридические лица:</w:t>
      </w:r>
    </w:p>
    <w:p>
      <w:pPr>
        <w:pStyle w:val="Normal"/>
        <w:bidi w:val="0"/>
        <w:ind w:left="0" w:right="0" w:firstLine="709"/>
        <w:jc w:val="both"/>
        <w:rPr/>
      </w:pPr>
      <w:r>
        <w:rPr>
          <w:sz w:val="24"/>
          <w:szCs w:val="24"/>
        </w:rPr>
        <w:t>-заверенные копии учредительных документов;</w:t>
      </w:r>
    </w:p>
    <w:p>
      <w:pPr>
        <w:pStyle w:val="Normal"/>
        <w:bidi w:val="0"/>
        <w:ind w:left="0" w:right="0" w:firstLine="709"/>
        <w:jc w:val="both"/>
        <w:rPr/>
      </w:pPr>
      <w:r>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pStyle w:val="Normal"/>
        <w:bidi w:val="0"/>
        <w:ind w:left="0" w:right="0" w:firstLine="709"/>
        <w:jc w:val="both"/>
        <w:rPr/>
      </w:pPr>
      <w:r>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bidi w:val="0"/>
        <w:ind w:left="0" w:right="0" w:firstLine="709"/>
        <w:jc w:val="both"/>
        <w:rPr/>
      </w:pPr>
      <w:r>
        <w:rPr>
          <w:b/>
          <w:sz w:val="24"/>
          <w:szCs w:val="24"/>
        </w:rPr>
        <w:t>Физические лица</w:t>
      </w:r>
      <w:r>
        <w:rPr>
          <w:sz w:val="24"/>
          <w:szCs w:val="24"/>
        </w:rPr>
        <w:t xml:space="preserve"> – </w:t>
      </w:r>
      <w:r>
        <w:rPr>
          <w:rFonts w:cs="Tahoma" w:ascii="Tahoma" w:hAnsi="Tahoma"/>
        </w:rPr>
        <w:t xml:space="preserve"> </w:t>
      </w:r>
      <w:r>
        <w:rPr>
          <w:sz w:val="24"/>
          <w:szCs w:val="24"/>
        </w:rPr>
        <w:t xml:space="preserve">представляют </w:t>
      </w:r>
      <w:r>
        <w:rPr>
          <w:sz w:val="24"/>
          <w:szCs w:val="24"/>
          <w:u w:val="single"/>
        </w:rPr>
        <w:t xml:space="preserve">копии </w:t>
      </w:r>
      <w:r>
        <w:rPr>
          <w:b/>
          <w:sz w:val="24"/>
          <w:szCs w:val="24"/>
          <w:u w:val="single"/>
        </w:rPr>
        <w:t>всех листов</w:t>
      </w:r>
      <w:r>
        <w:rPr>
          <w:sz w:val="24"/>
          <w:szCs w:val="24"/>
          <w:u w:val="single"/>
        </w:rPr>
        <w:t xml:space="preserve"> </w:t>
      </w:r>
      <w:hyperlink r:id="rId3">
        <w:r>
          <w:rPr>
            <w:rStyle w:val="ListLabel283"/>
            <w:sz w:val="24"/>
            <w:szCs w:val="24"/>
            <w:u w:val="single"/>
          </w:rPr>
          <w:t>документ</w:t>
        </w:r>
      </w:hyperlink>
      <w:r>
        <w:rPr>
          <w:sz w:val="24"/>
          <w:szCs w:val="24"/>
          <w:u w:val="single"/>
        </w:rPr>
        <w:t>а, удостоверяющего личность.</w:t>
      </w:r>
    </w:p>
    <w:p>
      <w:pPr>
        <w:pStyle w:val="BodyTextIndent3"/>
        <w:bidi w:val="0"/>
        <w:spacing w:before="0" w:after="0"/>
        <w:ind w:left="0" w:right="0" w:firstLine="709"/>
        <w:jc w:val="both"/>
        <w:rPr/>
      </w:pPr>
      <w:r>
        <w:rPr>
          <w:b/>
          <w:sz w:val="24"/>
        </w:rPr>
        <w:t xml:space="preserve">Иностранные юридические лица </w:t>
      </w:r>
      <w:r>
        <w:rPr>
          <w:b/>
          <w:bCs/>
          <w:sz w:val="24"/>
        </w:rPr>
        <w:t>-</w:t>
      </w:r>
      <w:r>
        <w:rPr>
          <w:bCs/>
          <w:sz w:val="24"/>
        </w:rPr>
        <w:t xml:space="preserve"> </w:t>
      </w:r>
      <w:r>
        <w:rPr>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полученных не ранее чем за 6 месяцев до даты размещения на официальном сайте торгов информационного сообщения (извещения) о проведении торгов.</w:t>
      </w:r>
    </w:p>
    <w:p>
      <w:pPr>
        <w:pStyle w:val="Normal"/>
        <w:bidi w:val="0"/>
        <w:ind w:left="0" w:right="0" w:firstLine="709"/>
        <w:jc w:val="both"/>
        <w:rPr/>
      </w:pPr>
      <w:r>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NoSpacing"/>
        <w:tabs>
          <w:tab w:val="clear" w:pos="720"/>
          <w:tab w:val="left" w:pos="0" w:leader="none"/>
        </w:tabs>
        <w:bidi w:val="0"/>
        <w:ind w:left="0" w:right="0" w:firstLine="567"/>
        <w:jc w:val="both"/>
        <w:rPr/>
      </w:pPr>
      <w:r>
        <w:rPr>
          <w:rFonts w:ascii="Times New Roman" w:hAnsi="Times New Roman"/>
          <w:bCs/>
          <w:sz w:val="24"/>
          <w:szCs w:val="24"/>
        </w:rPr>
        <w:t>Одно лицо имеет право подать только одну заявку на один объект приватизации.</w:t>
      </w:r>
    </w:p>
    <w:p>
      <w:pPr>
        <w:pStyle w:val="Normal"/>
        <w:tabs>
          <w:tab w:val="clear" w:pos="720"/>
          <w:tab w:val="left" w:pos="0" w:leader="none"/>
        </w:tabs>
        <w:bidi w:val="0"/>
        <w:ind w:left="0" w:right="0" w:firstLine="567"/>
        <w:jc w:val="both"/>
        <w:rPr/>
      </w:pPr>
      <w:r>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pStyle w:val="BodyTextIndent3"/>
        <w:numPr>
          <w:ilvl w:val="0"/>
          <w:numId w:val="0"/>
        </w:numPr>
        <w:tabs>
          <w:tab w:val="clear" w:pos="720"/>
          <w:tab w:val="left" w:pos="0" w:leader="none"/>
          <w:tab w:val="left" w:pos="540" w:leader="none"/>
        </w:tabs>
        <w:bidi w:val="0"/>
        <w:ind w:left="0" w:right="0" w:hanging="0"/>
        <w:jc w:val="both"/>
        <w:outlineLvl w:val="0"/>
        <w:rPr/>
      </w:pPr>
      <w:r>
        <w:rPr>
          <w:sz w:val="24"/>
        </w:rPr>
        <w:tab/>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pPr>
        <w:pStyle w:val="Normal"/>
        <w:numPr>
          <w:ilvl w:val="0"/>
          <w:numId w:val="0"/>
        </w:numPr>
        <w:tabs>
          <w:tab w:val="clear" w:pos="720"/>
          <w:tab w:val="left" w:pos="0" w:leader="none"/>
          <w:tab w:val="left" w:pos="540" w:leader="none"/>
        </w:tabs>
        <w:bidi w:val="0"/>
        <w:ind w:left="0" w:right="0" w:firstLine="567"/>
        <w:jc w:val="both"/>
        <w:outlineLvl w:val="0"/>
        <w:rPr/>
      </w:pPr>
      <w:r>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pStyle w:val="NoSpacing"/>
        <w:tabs>
          <w:tab w:val="clear" w:pos="720"/>
          <w:tab w:val="left" w:pos="0" w:leader="none"/>
        </w:tabs>
        <w:bidi w:val="0"/>
        <w:ind w:left="0" w:right="0" w:hanging="0"/>
        <w:jc w:val="both"/>
        <w:rPr>
          <w:rFonts w:ascii="Times New Roman" w:hAnsi="Times New Roman"/>
          <w:b/>
          <w:b/>
          <w:sz w:val="24"/>
          <w:szCs w:val="24"/>
          <w:lang w:eastAsia="ru-RU"/>
        </w:rPr>
      </w:pPr>
      <w:r>
        <w:rPr>
          <w:rFonts w:ascii="Times New Roman" w:hAnsi="Times New Roman"/>
          <w:b/>
          <w:sz w:val="24"/>
          <w:szCs w:val="24"/>
          <w:lang w:eastAsia="ru-RU"/>
        </w:rPr>
      </w:r>
    </w:p>
    <w:p>
      <w:pPr>
        <w:pStyle w:val="NoSpacing"/>
        <w:tabs>
          <w:tab w:val="clear" w:pos="720"/>
          <w:tab w:val="left" w:pos="0" w:leader="none"/>
        </w:tabs>
        <w:bidi w:val="0"/>
        <w:ind w:left="0" w:right="0" w:hanging="0"/>
        <w:jc w:val="both"/>
        <w:rPr/>
      </w:pPr>
      <w:r>
        <w:rPr>
          <w:rFonts w:ascii="Times New Roman" w:hAnsi="Times New Roman"/>
          <w:b/>
          <w:sz w:val="24"/>
          <w:szCs w:val="24"/>
          <w:lang w:eastAsia="ru-RU"/>
        </w:rPr>
        <w:t>8</w:t>
      </w:r>
      <w:r>
        <w:rPr>
          <w:rFonts w:ascii="Times New Roman" w:hAnsi="Times New Roman"/>
          <w:sz w:val="24"/>
          <w:szCs w:val="24"/>
          <w:lang w:eastAsia="ru-RU"/>
        </w:rPr>
        <w:t xml:space="preserve">. </w:t>
      </w:r>
      <w:r>
        <w:rPr>
          <w:rFonts w:ascii="Times New Roman" w:hAnsi="Times New Roman"/>
          <w:b/>
          <w:sz w:val="24"/>
          <w:szCs w:val="24"/>
          <w:lang w:eastAsia="ru-RU"/>
        </w:rPr>
        <w:t>Срок, место и порядок представления информационного сообщения:</w:t>
      </w:r>
    </w:p>
    <w:p>
      <w:pPr>
        <w:pStyle w:val="BodyTextIndent2"/>
        <w:widowControl w:val="false"/>
        <w:bidi w:val="0"/>
        <w:spacing w:before="120" w:after="0"/>
        <w:ind w:left="0" w:right="0" w:firstLine="567"/>
        <w:rPr/>
      </w:pPr>
      <w:r>
        <w:rPr>
          <w:bCs/>
          <w:szCs w:val="24"/>
        </w:rPr>
        <w:t xml:space="preserve">Информационное сообщение о проведении </w:t>
      </w:r>
      <w:r>
        <w:rPr>
          <w:szCs w:val="24"/>
        </w:rPr>
        <w:t>продажи посредством публичного предложения в электронной форме</w:t>
      </w:r>
      <w:r>
        <w:rPr>
          <w:bCs/>
          <w:szCs w:val="24"/>
        </w:rPr>
        <w:t xml:space="preserve">, а также образец договора </w:t>
      </w:r>
      <w:r>
        <w:rPr>
          <w:szCs w:val="24"/>
        </w:rPr>
        <w:t>купли-продажи имущества</w:t>
      </w:r>
      <w:r>
        <w:rPr>
          <w:bCs/>
          <w:szCs w:val="24"/>
        </w:rPr>
        <w:t xml:space="preserve"> </w:t>
      </w:r>
      <w:r>
        <w:rPr>
          <w:szCs w:val="24"/>
        </w:rPr>
        <w:t xml:space="preserve">размещается на официальном сайте Российской Федерации для размещения информации о проведении торгов </w:t>
      </w:r>
      <w:hyperlink r:id="rId4">
        <w:r>
          <w:rPr>
            <w:rStyle w:val="ListLabel284"/>
            <w:szCs w:val="24"/>
          </w:rPr>
          <w:t>www.torgi.gov.ru</w:t>
        </w:r>
      </w:hyperlink>
      <w:r>
        <w:rPr>
          <w:szCs w:val="24"/>
        </w:rPr>
        <w:t xml:space="preserve">, официальном сайте Учреждения - </w:t>
      </w:r>
      <w:r>
        <w:rPr/>
        <w:t>https://kamensk-ur-sport.ru/</w:t>
      </w:r>
      <w:r>
        <w:rPr>
          <w:szCs w:val="24"/>
        </w:rPr>
        <w:t xml:space="preserve"> и в открытой для доступа неограниченного круга лиц части электронной площадки на сайте </w:t>
      </w:r>
      <w:hyperlink r:id="rId5">
        <w:r>
          <w:rPr>
            <w:rStyle w:val="ListLabel285"/>
          </w:rPr>
          <w:t>http://utp.sberbank-ast.ru</w:t>
        </w:r>
      </w:hyperlink>
      <w:r>
        <w:rPr>
          <w:szCs w:val="24"/>
        </w:rPr>
        <w:t xml:space="preserve">. </w:t>
      </w:r>
      <w:r>
        <w:rPr/>
        <w:t xml:space="preserve">С информационным сообщением </w:t>
      </w:r>
      <w:r>
        <w:rPr>
          <w:szCs w:val="24"/>
        </w:rPr>
        <w:t>можно ознакомиться с даты размещения информационного сообщения в электронной форме на официальных сайтах торгов</w:t>
      </w:r>
      <w:r>
        <w:rPr/>
        <w:t xml:space="preserve"> и на электронной площадке.</w:t>
      </w:r>
    </w:p>
    <w:p>
      <w:pPr>
        <w:pStyle w:val="Normal"/>
        <w:tabs>
          <w:tab w:val="clear" w:pos="720"/>
          <w:tab w:val="left" w:pos="0" w:leader="none"/>
        </w:tabs>
        <w:bidi w:val="0"/>
        <w:ind w:left="0" w:right="0" w:firstLine="567"/>
        <w:jc w:val="both"/>
        <w:rPr/>
      </w:pPr>
      <w:r>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pPr>
        <w:pStyle w:val="Normal"/>
        <w:bidi w:val="0"/>
        <w:ind w:left="0" w:right="0" w:firstLine="567"/>
        <w:jc w:val="both"/>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szCs w:val="24"/>
        </w:rPr>
        <w:t>продаже посредством публичного предложения в электронной форме</w:t>
      </w:r>
      <w:r>
        <w:rPr>
          <w:sz w:val="24"/>
        </w:rPr>
        <w:t xml:space="preserve"> вправе осмотреть выставленное на продажу имущество. </w:t>
      </w:r>
      <w:r>
        <w:rPr>
          <w:b/>
          <w:sz w:val="24"/>
        </w:rPr>
        <w:t>Запрос на осмотр</w:t>
      </w:r>
      <w:r>
        <w:rPr>
          <w:sz w:val="24"/>
        </w:rPr>
        <w:t xml:space="preserve"> выставленного на продажу имущества может быть направлен не позднее чем за два рабочих дня до даты окончания срока подачи заявок на участие в продаже</w:t>
      </w:r>
      <w:r>
        <w:rPr>
          <w:sz w:val="24"/>
          <w:szCs w:val="24"/>
          <w:lang w:eastAsia="en-US"/>
        </w:rPr>
        <w:t xml:space="preserve"> </w:t>
      </w:r>
      <w:r>
        <w:rPr>
          <w:b/>
          <w:sz w:val="24"/>
          <w:szCs w:val="24"/>
          <w:lang w:eastAsia="en-US"/>
        </w:rPr>
        <w:t>на электронный адрес</w:t>
      </w:r>
      <w:r>
        <w:rPr>
          <w:sz w:val="24"/>
          <w:szCs w:val="24"/>
          <w:lang w:eastAsia="en-US"/>
        </w:rPr>
        <w:t xml:space="preserve"> Продавца: urist181@ mail.ru с указанием следующих данных:</w:t>
      </w:r>
    </w:p>
    <w:p>
      <w:pPr>
        <w:pStyle w:val="Normal"/>
        <w:bidi w:val="0"/>
        <w:ind w:left="0" w:right="0" w:firstLine="709"/>
        <w:jc w:val="both"/>
        <w:rPr/>
      </w:pPr>
      <w:r>
        <w:rPr>
          <w:sz w:val="24"/>
          <w:szCs w:val="24"/>
          <w:lang w:eastAsia="en-US"/>
        </w:rPr>
        <w:t>- Ф.И.О. (физического лица, руководителя организации или их представителей);</w:t>
      </w:r>
    </w:p>
    <w:p>
      <w:pPr>
        <w:pStyle w:val="Normal"/>
        <w:bidi w:val="0"/>
        <w:ind w:left="0" w:right="0" w:firstLine="709"/>
        <w:jc w:val="both"/>
        <w:rPr/>
      </w:pPr>
      <w:r>
        <w:rPr>
          <w:sz w:val="24"/>
          <w:szCs w:val="24"/>
          <w:lang w:eastAsia="en-US"/>
        </w:rPr>
        <w:t>- название организации (если имеется);</w:t>
      </w:r>
    </w:p>
    <w:p>
      <w:pPr>
        <w:pStyle w:val="Normal"/>
        <w:bidi w:val="0"/>
        <w:ind w:left="0" w:right="0" w:firstLine="709"/>
        <w:jc w:val="both"/>
        <w:rPr/>
      </w:pPr>
      <w:r>
        <w:rPr>
          <w:sz w:val="24"/>
          <w:szCs w:val="24"/>
          <w:lang w:eastAsia="en-US"/>
        </w:rPr>
        <w:t xml:space="preserve">- дата </w:t>
      </w:r>
      <w:r>
        <w:rPr>
          <w:sz w:val="24"/>
          <w:szCs w:val="24"/>
        </w:rPr>
        <w:t>продажи посредством публичного предложения в электронной форме</w:t>
      </w:r>
      <w:r>
        <w:rPr>
          <w:sz w:val="24"/>
          <w:szCs w:val="24"/>
          <w:lang w:eastAsia="en-US"/>
        </w:rPr>
        <w:t xml:space="preserve"> и номер(а) лота (лотов);</w:t>
      </w:r>
    </w:p>
    <w:p>
      <w:pPr>
        <w:pStyle w:val="Normal"/>
        <w:bidi w:val="0"/>
        <w:ind w:left="0" w:right="0" w:firstLine="709"/>
        <w:jc w:val="both"/>
        <w:rPr/>
      </w:pPr>
      <w:r>
        <w:rPr>
          <w:sz w:val="24"/>
          <w:szCs w:val="24"/>
          <w:lang w:eastAsia="en-US"/>
        </w:rPr>
        <w:t>- действующий контактный телефон</w:t>
      </w:r>
      <w:r>
        <w:rPr>
          <w:sz w:val="24"/>
        </w:rPr>
        <w:t>.</w:t>
      </w:r>
    </w:p>
    <w:p>
      <w:pPr>
        <w:pStyle w:val="Normal"/>
        <w:bidi w:val="0"/>
        <w:ind w:left="0" w:right="0" w:firstLine="567"/>
        <w:jc w:val="both"/>
        <w:rPr>
          <w:rFonts w:ascii="Times New Roman" w:hAnsi="Times New Roman"/>
          <w:b/>
          <w:b/>
          <w:sz w:val="24"/>
          <w:szCs w:val="24"/>
          <w:lang w:eastAsia="en-US"/>
        </w:rPr>
      </w:pPr>
      <w:r>
        <w:rPr>
          <w:b/>
          <w:sz w:val="24"/>
          <w:szCs w:val="24"/>
          <w:lang w:eastAsia="en-US"/>
        </w:rPr>
      </w:r>
    </w:p>
    <w:p>
      <w:pPr>
        <w:pStyle w:val="Normal"/>
        <w:bidi w:val="0"/>
        <w:ind w:left="0" w:right="0" w:firstLine="567"/>
        <w:jc w:val="both"/>
        <w:rPr/>
      </w:pPr>
      <w:r>
        <w:rPr>
          <w:sz w:val="24"/>
          <w:szCs w:val="24"/>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Учреждению по поводу юридического, физического состояния объекта.</w:t>
      </w:r>
    </w:p>
    <w:p>
      <w:pPr>
        <w:pStyle w:val="Normal"/>
        <w:tabs>
          <w:tab w:val="clear" w:pos="720"/>
          <w:tab w:val="left" w:pos="0" w:leader="none"/>
        </w:tabs>
        <w:bidi w:val="0"/>
        <w:ind w:left="0" w:right="0" w:firstLine="567"/>
        <w:jc w:val="both"/>
        <w:rPr/>
      </w:pPr>
      <w:r>
        <w:rPr>
          <w:sz w:val="24"/>
          <w:szCs w:val="24"/>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pPr>
        <w:pStyle w:val="Normal"/>
        <w:tabs>
          <w:tab w:val="clear" w:pos="720"/>
          <w:tab w:val="left" w:pos="0" w:leader="none"/>
        </w:tabs>
        <w:bidi w:val="0"/>
        <w:ind w:left="0" w:right="0" w:firstLine="567"/>
        <w:jc w:val="both"/>
        <w:rPr/>
      </w:pPr>
      <w:r>
        <w:rPr>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приведены в приложении по каждому лоту отдельно (Приложение № 1) к настоящему информационному сообщению).</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lang w:val="ru-RU"/>
        </w:rPr>
      </w:pPr>
      <w:r>
        <w:rPr>
          <w:b w:val="false"/>
          <w:sz w:val="24"/>
          <w:szCs w:val="24"/>
          <w:lang w:val="ru-RU"/>
        </w:rPr>
        <w:t>Продавец вправе:</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pPr>
      <w:r>
        <w:rPr>
          <w:b w:val="false"/>
          <w:sz w:val="24"/>
          <w:szCs w:val="24"/>
          <w:lang w:val="ru-RU"/>
        </w:rPr>
        <w:t>- отказаться от проведения продажи посредством публичного предложения в электронной форме</w:t>
      </w:r>
      <w:r>
        <w:rPr>
          <w:sz w:val="24"/>
          <w:szCs w:val="24"/>
          <w:lang w:val="ru-RU"/>
        </w:rPr>
        <w:t xml:space="preserve"> </w:t>
      </w:r>
      <w:r>
        <w:rPr>
          <w:b w:val="false"/>
          <w:sz w:val="24"/>
          <w:szCs w:val="24"/>
          <w:lang w:val="ru-RU"/>
        </w:rPr>
        <w:t>не позднее чем за 3 (три) дня до даты проведения торгов.</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pPr>
      <w:r>
        <w:rPr>
          <w:b w:val="false"/>
          <w:sz w:val="24"/>
          <w:szCs w:val="24"/>
          <w:lang w:val="ru-RU"/>
        </w:rPr>
        <w:t>При этом задатки возвращаются заявителям в течение 5 (пяти) дней с даты публикации извещения об отказе от проведения продажи посредством публичного предложения в электронной форме на официальных сайтах торгов, электронной площадке.</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lang w:val="ru-RU"/>
        </w:rPr>
      </w:pPr>
      <w:r>
        <w:rPr>
          <w:b w:val="false"/>
          <w:sz w:val="24"/>
          <w:lang w:val="ru-RU"/>
        </w:rPr>
        <w:t xml:space="preserve">Организатор извещает Претендентов </w:t>
      </w:r>
      <w:r>
        <w:rPr>
          <w:b w:val="false"/>
          <w:bCs/>
          <w:iCs/>
          <w:sz w:val="24"/>
          <w:szCs w:val="24"/>
          <w:lang w:val="ru-RU"/>
        </w:rPr>
        <w:t xml:space="preserve">об отказе Продавца от проведения продажи посредством публичного предложения в электронной форме </w:t>
      </w:r>
      <w:r>
        <w:rPr>
          <w:b w:val="false"/>
          <w:sz w:val="24"/>
          <w:lang w:val="ru-RU"/>
        </w:rPr>
        <w:t xml:space="preserve">не позднее следующего рабочего дня со дня принятия соответствующего решения путем направления </w:t>
      </w:r>
      <w:r>
        <w:rPr>
          <w:b w:val="false"/>
          <w:sz w:val="24"/>
          <w:szCs w:val="24"/>
          <w:lang w:val="ru-RU"/>
        </w:rPr>
        <w:t>указанного сообщения в «личный кабинет» Претендентов.</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pPr>
      <w:r>
        <w:rPr>
          <w:b w:val="false"/>
          <w:sz w:val="24"/>
          <w:szCs w:val="24"/>
          <w:lang w:val="ru-RU"/>
        </w:rPr>
        <w:t xml:space="preserve">-принять решение о внесении изменений в информационное сообщение о проведении продажи посредством публичного предложения не позднее, чем за 3 (три) дня до даты окончания срока подачи заявок на участие в продаже. </w:t>
      </w:r>
    </w:p>
    <w:p>
      <w:pPr>
        <w:pStyle w:val="Rezul"/>
        <w:tabs>
          <w:tab w:val="clear" w:pos="720"/>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firstLine="567"/>
        <w:rPr/>
      </w:pPr>
      <w:r>
        <w:rPr>
          <w:b w:val="false"/>
          <w:sz w:val="24"/>
          <w:szCs w:val="24"/>
          <w:lang w:val="ru-RU"/>
        </w:rPr>
        <w:t>При этом изменения, внесенные в информационное сообщение о проведении продажи посредством публичного предложения,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pPr>
        <w:pStyle w:val="NoSpacing"/>
        <w:tabs>
          <w:tab w:val="clear" w:pos="720"/>
          <w:tab w:val="left" w:pos="0" w:leader="none"/>
        </w:tabs>
        <w:bidi w:val="0"/>
        <w:ind w:left="0" w:right="0" w:firstLine="567"/>
        <w:jc w:val="both"/>
        <w:rPr/>
      </w:pPr>
      <w:r>
        <w:rPr>
          <w:rFonts w:ascii="Times New Roman" w:hAnsi="Times New Roman"/>
          <w:sz w:val="24"/>
          <w:szCs w:val="24"/>
        </w:rPr>
        <w:t>При внесении изменений срок подачи заявок на участие в продаже посредством публичного предложения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посредством публичного предложения составлял не менее 25 (двадцати пяти) дней.</w:t>
      </w:r>
      <w:r>
        <w:rPr>
          <w:b/>
          <w:sz w:val="24"/>
          <w:szCs w:val="24"/>
        </w:rPr>
        <w:t xml:space="preserve"> </w:t>
      </w:r>
      <w:r>
        <w:rPr>
          <w:rFonts w:ascii="Times New Roman" w:hAnsi="Times New Roman"/>
          <w:bCs/>
          <w:sz w:val="24"/>
          <w:szCs w:val="24"/>
        </w:rPr>
        <w:t>При этом Продавцы не несут ответственность в случае, если Претендент не ознакомился с изменениями, внесенными в Информационное сообщение, размещенными надлежащим образом.</w:t>
      </w:r>
    </w:p>
    <w:p>
      <w:pPr>
        <w:pStyle w:val="NoSpacing"/>
        <w:tabs>
          <w:tab w:val="clear" w:pos="720"/>
          <w:tab w:val="left" w:pos="0" w:leader="none"/>
        </w:tabs>
        <w:bidi w:val="0"/>
        <w:ind w:left="0" w:right="0" w:firstLine="567"/>
        <w:jc w:val="both"/>
        <w:rPr>
          <w:rFonts w:ascii="Times New Roman" w:hAnsi="Times New Roman"/>
          <w:b/>
          <w:b/>
          <w:szCs w:val="24"/>
        </w:rPr>
      </w:pPr>
      <w:r>
        <w:rPr>
          <w:rFonts w:ascii="Times New Roman" w:hAnsi="Times New Roman"/>
          <w:b/>
          <w:szCs w:val="24"/>
        </w:rPr>
      </w:r>
    </w:p>
    <w:p>
      <w:pPr>
        <w:pStyle w:val="NoSpacing"/>
        <w:tabs>
          <w:tab w:val="clear" w:pos="720"/>
          <w:tab w:val="left" w:pos="0" w:leader="none"/>
        </w:tabs>
        <w:bidi w:val="0"/>
        <w:ind w:left="0" w:right="0" w:firstLine="567"/>
        <w:jc w:val="both"/>
        <w:rPr/>
      </w:pPr>
      <w:r>
        <w:rPr>
          <w:rFonts w:ascii="Times New Roman" w:hAnsi="Times New Roman"/>
          <w:b/>
          <w:sz w:val="24"/>
          <w:szCs w:val="24"/>
        </w:rPr>
        <w:t>9.</w:t>
      </w:r>
      <w:r>
        <w:rPr>
          <w:rFonts w:ascii="Times New Roman" w:hAnsi="Times New Roman"/>
          <w:b/>
          <w:szCs w:val="24"/>
        </w:rPr>
        <w:t xml:space="preserve"> </w:t>
      </w:r>
      <w:r>
        <w:rPr>
          <w:rFonts w:ascii="Times New Roman" w:hAnsi="Times New Roman"/>
          <w:b/>
          <w:sz w:val="24"/>
          <w:szCs w:val="24"/>
          <w:lang w:eastAsia="ru-RU"/>
        </w:rPr>
        <w:t xml:space="preserve">Срок заключения договора купли-продажи: </w:t>
      </w:r>
    </w:p>
    <w:p>
      <w:pPr>
        <w:pStyle w:val="Normal"/>
        <w:widowControl w:val="false"/>
        <w:bidi w:val="0"/>
        <w:ind w:left="0" w:right="0" w:firstLine="708"/>
        <w:jc w:val="both"/>
        <w:rPr/>
      </w:pPr>
      <w:r>
        <w:rPr>
          <w:sz w:val="24"/>
          <w:szCs w:val="24"/>
          <w:lang w:eastAsia="en-US"/>
        </w:rPr>
        <w:t xml:space="preserve">Договор купли-продажи имущества (образец приведен в Приложениях № 4-6 </w:t>
      </w:r>
      <w:r>
        <w:rPr>
          <w:bCs/>
          <w:sz w:val="24"/>
          <w:szCs w:val="24"/>
          <w:lang w:eastAsia="en-US"/>
        </w:rPr>
        <w:t>к настоящему информационному сообщению)</w:t>
      </w:r>
      <w:r>
        <w:rPr>
          <w:sz w:val="24"/>
          <w:szCs w:val="24"/>
          <w:lang w:eastAsia="en-US"/>
        </w:rPr>
        <w:t xml:space="preserve">, заключается между Продавцом и победителем продажи в соответствии с Гражданским кодексом Российской Федерации, Законом о приватизации </w:t>
      </w:r>
      <w:r>
        <w:rPr>
          <w:sz w:val="24"/>
          <w:szCs w:val="24"/>
        </w:rPr>
        <w:t xml:space="preserve">в </w:t>
      </w:r>
      <w:r>
        <w:rPr>
          <w:sz w:val="24"/>
          <w:szCs w:val="24"/>
          <w:lang w:eastAsia="en-US"/>
        </w:rPr>
        <w:t xml:space="preserve">течение 5 рабочих дней со дня подведения итогов продажи в электронной форме. </w:t>
      </w:r>
    </w:p>
    <w:p>
      <w:pPr>
        <w:pStyle w:val="Normal"/>
        <w:widowControl w:val="false"/>
        <w:bidi w:val="0"/>
        <w:ind w:left="0" w:right="0" w:firstLine="708"/>
        <w:jc w:val="both"/>
        <w:rPr/>
      </w:pPr>
      <w:r>
        <w:rPr>
          <w:sz w:val="24"/>
          <w:szCs w:val="24"/>
          <w:lang w:eastAsia="en-US"/>
        </w:rPr>
        <w:t>Заключение договора в форме электронного документа осуществляется посредством штатного интерфейса торговой секции.</w:t>
      </w:r>
    </w:p>
    <w:p>
      <w:pPr>
        <w:pStyle w:val="Normal"/>
        <w:bidi w:val="0"/>
        <w:ind w:left="0" w:right="0" w:firstLine="540"/>
        <w:jc w:val="both"/>
        <w:rPr/>
      </w:pPr>
      <w:r>
        <w:rPr>
          <w:sz w:val="24"/>
          <w:szCs w:val="24"/>
          <w:lang w:eastAsia="en-US"/>
        </w:rPr>
        <w:t>При уклонении или отказе победителя продажи посредством публичного предложения в электронной форме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pPr>
        <w:pStyle w:val="Normal"/>
        <w:bidi w:val="0"/>
        <w:ind w:left="0" w:right="0" w:firstLine="567"/>
        <w:jc w:val="both"/>
        <w:rPr/>
      </w:pPr>
      <w:r>
        <w:rPr>
          <w:sz w:val="24"/>
          <w:szCs w:val="24"/>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pPr>
        <w:pStyle w:val="Style24"/>
        <w:widowControl w:val="false"/>
        <w:bidi w:val="0"/>
        <w:spacing w:before="120" w:after="0"/>
        <w:ind w:left="0" w:right="0" w:hanging="0"/>
        <w:jc w:val="both"/>
        <w:rPr/>
      </w:pPr>
      <w:r>
        <w:rPr>
          <w:b/>
          <w:szCs w:val="24"/>
        </w:rPr>
        <w:t>10. Условия и сроки платежа по договору купли-продажи</w:t>
      </w:r>
      <w:r>
        <w:rPr>
          <w:szCs w:val="24"/>
        </w:rPr>
        <w:t>:</w:t>
      </w:r>
    </w:p>
    <w:p>
      <w:pPr>
        <w:pStyle w:val="Normal"/>
        <w:bidi w:val="0"/>
        <w:ind w:left="0" w:right="0" w:firstLine="567"/>
        <w:jc w:val="both"/>
        <w:rPr/>
      </w:pPr>
      <w:r>
        <w:rPr>
          <w:sz w:val="24"/>
          <w:szCs w:val="24"/>
          <w:lang w:eastAsia="en-US"/>
        </w:rPr>
        <w:t xml:space="preserve">Оплата приобретаемого посредством публичного предложения в электронной форме имущества в соответствии с договором купли-продажи производится единовременно в течение 10 рабочих дней со дня заключения договора купли-продажи. 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Факт оплаты имущества подтверждается выпиской со счета, указанного в договоре купли-продажи.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rFonts w:ascii="Times New Roman" w:hAnsi="Times New Roman"/>
          <w:b/>
          <w:b/>
          <w:sz w:val="24"/>
          <w:szCs w:val="24"/>
        </w:rPr>
      </w:pPr>
      <w:r>
        <w:rPr>
          <w:b/>
          <w:sz w:val="24"/>
          <w:szCs w:val="24"/>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szCs w:val="24"/>
        </w:rPr>
        <w:t>11. Сроки, время подачи заявок, проведения продажи посредством публичного предложения в электронной форме, подведения итогов продажи муниципального имущества</w:t>
      </w:r>
    </w:p>
    <w:p>
      <w:pPr>
        <w:pStyle w:val="Normal"/>
        <w:bidi w:val="0"/>
        <w:ind w:left="0" w:right="0" w:firstLine="708"/>
        <w:jc w:val="both"/>
        <w:rPr/>
      </w:pPr>
      <w:r>
        <w:rPr>
          <w:bCs/>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Pr>
          <w:b/>
          <w:bCs/>
          <w:sz w:val="24"/>
          <w:szCs w:val="24"/>
        </w:rPr>
        <w:t>московское.</w:t>
      </w:r>
    </w:p>
    <w:p>
      <w:pPr>
        <w:pStyle w:val="Normal"/>
        <w:widowControl w:val="false"/>
        <w:bidi w:val="0"/>
        <w:spacing w:before="120" w:after="0"/>
        <w:ind w:left="0" w:right="0" w:firstLine="720"/>
        <w:jc w:val="both"/>
        <w:rPr/>
      </w:pPr>
      <w:r>
        <w:rPr>
          <w:b/>
          <w:sz w:val="24"/>
          <w:szCs w:val="24"/>
        </w:rPr>
        <w:t>Место проведения продажи посредством публичного предложения в электронной форме:</w:t>
      </w:r>
      <w:r>
        <w:rPr>
          <w:sz w:val="24"/>
          <w:szCs w:val="24"/>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szCs w:val="24"/>
        </w:rPr>
        <w:tab/>
      </w:r>
      <w:r>
        <w:rPr>
          <w:b/>
          <w:sz w:val="24"/>
          <w:szCs w:val="24"/>
          <w:highlight w:val="yellow"/>
        </w:rPr>
        <w:t>Дата начала приема заявок</w:t>
      </w:r>
      <w:r>
        <w:rPr>
          <w:sz w:val="24"/>
          <w:szCs w:val="24"/>
          <w:highlight w:val="yellow"/>
        </w:rPr>
        <w:t xml:space="preserve"> на участие в продаже посредством публичного предложения –  </w:t>
      </w:r>
      <w:r>
        <w:rPr>
          <w:b/>
          <w:sz w:val="24"/>
          <w:szCs w:val="24"/>
          <w:highlight w:val="yellow"/>
        </w:rPr>
        <w:t>с 09-00 час. 04 августа 2022г. (время московское).</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szCs w:val="24"/>
          <w:highlight w:val="yellow"/>
        </w:rPr>
        <w:tab/>
        <w:t>Дата окончания приема заявок</w:t>
      </w:r>
      <w:r>
        <w:rPr>
          <w:sz w:val="24"/>
          <w:szCs w:val="24"/>
          <w:highlight w:val="yellow"/>
        </w:rPr>
        <w:t xml:space="preserve"> на участие в продаже посредством публичного предложения – </w:t>
      </w:r>
      <w:r>
        <w:rPr>
          <w:b/>
          <w:sz w:val="24"/>
          <w:szCs w:val="24"/>
          <w:highlight w:val="yellow"/>
        </w:rPr>
        <w:t>в 13-00 час. 31 августа 2022г. (время московское).</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highlight w:val="yellow"/>
        </w:rPr>
        <w:tab/>
        <w:t>Рассмотрение заявок и признание претендентов участниками</w:t>
      </w:r>
      <w:r>
        <w:rPr>
          <w:sz w:val="24"/>
          <w:szCs w:val="24"/>
          <w:highlight w:val="yellow"/>
        </w:rPr>
        <w:t xml:space="preserve"> продажи посредством публичного предложения – </w:t>
      </w:r>
      <w:r>
        <w:rPr>
          <w:b/>
          <w:sz w:val="24"/>
          <w:szCs w:val="24"/>
          <w:highlight w:val="yellow"/>
        </w:rPr>
        <w:t>01 сентября 2022г.</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szCs w:val="24"/>
          <w:highlight w:val="yellow"/>
        </w:rPr>
        <w:tab/>
        <w:t>Продажа посредством публичного предложения в электронной форме состоится</w:t>
      </w:r>
      <w:r>
        <w:rPr>
          <w:sz w:val="24"/>
          <w:szCs w:val="24"/>
          <w:highlight w:val="yellow"/>
        </w:rPr>
        <w:t xml:space="preserve"> (дата и время начала приема предложений от участников продажи) – </w:t>
      </w:r>
      <w:r>
        <w:rPr>
          <w:b/>
          <w:sz w:val="24"/>
          <w:szCs w:val="24"/>
          <w:highlight w:val="yellow"/>
        </w:rPr>
        <w:t>02 сентября 2022г. в 09-00 (время московское).</w:t>
      </w:r>
    </w:p>
    <w:p>
      <w:pPr>
        <w:pStyle w:val="Normal"/>
        <w:tabs>
          <w:tab w:val="clear" w:pos="720"/>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pPr>
      <w:r>
        <w:rPr>
          <w:b/>
          <w:sz w:val="24"/>
        </w:rPr>
        <w:tab/>
        <w:tab/>
        <w:t xml:space="preserve">Подведение итогов </w:t>
      </w:r>
      <w:r>
        <w:rPr>
          <w:b/>
          <w:sz w:val="24"/>
          <w:szCs w:val="24"/>
        </w:rPr>
        <w:t>продажи посредством публичного предложения в электронной форме</w:t>
      </w:r>
      <w:r>
        <w:rPr>
          <w:b/>
          <w:sz w:val="24"/>
        </w:rPr>
        <w:t>:</w:t>
      </w:r>
      <w:r>
        <w:rPr>
          <w:sz w:val="24"/>
          <w:szCs w:val="24"/>
        </w:rPr>
        <w:t xml:space="preserve"> процедура продажи посредством публичного предложения в электронной форме считается завершенной со времени подписания Продавцом протокола об итогах продажи.</w:t>
      </w:r>
    </w:p>
    <w:p>
      <w:pPr>
        <w:pStyle w:val="Normal"/>
        <w:tabs>
          <w:tab w:val="clear" w:pos="720"/>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both"/>
        <w:rPr>
          <w:rFonts w:ascii="Times New Roman" w:hAnsi="Times New Roman"/>
          <w:sz w:val="24"/>
          <w:szCs w:val="24"/>
          <w:highlight w:val="yellow"/>
        </w:rPr>
      </w:pPr>
      <w:r>
        <w:rPr>
          <w:sz w:val="24"/>
          <w:szCs w:val="24"/>
          <w:highlight w:val="yellow"/>
        </w:rPr>
      </w:r>
    </w:p>
    <w:p>
      <w:pPr>
        <w:pStyle w:val="NoSpacing"/>
        <w:bidi w:val="0"/>
        <w:spacing w:before="120" w:after="120"/>
        <w:ind w:left="0" w:right="0" w:hanging="0"/>
        <w:jc w:val="center"/>
        <w:rPr>
          <w:lang w:val="en-US"/>
        </w:rPr>
      </w:pPr>
      <w:r>
        <w:rPr>
          <w:rFonts w:ascii="Times New Roman" w:hAnsi="Times New Roman"/>
          <w:b/>
          <w:sz w:val="24"/>
          <w:szCs w:val="24"/>
          <w:lang w:val="en-US"/>
        </w:rPr>
        <w:t>II</w:t>
      </w:r>
      <w:r>
        <w:rPr>
          <w:rFonts w:ascii="Times New Roman" w:hAnsi="Times New Roman"/>
          <w:b/>
          <w:sz w:val="24"/>
          <w:szCs w:val="24"/>
        </w:rPr>
        <w:t>. ОБЩИЕ ПОЛОЖЕНИЯ</w:t>
      </w:r>
    </w:p>
    <w:p>
      <w:pPr>
        <w:pStyle w:val="NoSpacing"/>
        <w:bidi w:val="0"/>
        <w:spacing w:before="120" w:after="120"/>
        <w:ind w:left="0" w:right="0" w:hanging="0"/>
        <w:jc w:val="center"/>
        <w:rPr/>
      </w:pPr>
      <w:r>
        <w:rPr>
          <w:rFonts w:ascii="Times New Roman" w:hAnsi="Times New Roman"/>
          <w:b/>
          <w:sz w:val="24"/>
          <w:szCs w:val="24"/>
        </w:rPr>
        <w:t>1. Основные термины и определения</w:t>
      </w:r>
    </w:p>
    <w:p>
      <w:pPr>
        <w:pStyle w:val="Normal"/>
        <w:bidi w:val="0"/>
        <w:ind w:left="0" w:right="0" w:firstLine="426"/>
        <w:jc w:val="both"/>
        <w:rPr/>
      </w:pPr>
      <w:r>
        <w:rPr>
          <w:b/>
          <w:sz w:val="24"/>
          <w:szCs w:val="24"/>
        </w:rPr>
        <w:t>Сайт</w:t>
      </w:r>
      <w:r>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pPr>
        <w:pStyle w:val="Normal"/>
        <w:bidi w:val="0"/>
        <w:ind w:left="0" w:right="0" w:firstLine="426"/>
        <w:jc w:val="both"/>
        <w:rPr/>
      </w:pPr>
      <w:r>
        <w:rPr>
          <w:b/>
          <w:sz w:val="24"/>
          <w:szCs w:val="24"/>
        </w:rPr>
        <w:t xml:space="preserve">Предмет продажи – </w:t>
      </w:r>
      <w:r>
        <w:rPr>
          <w:sz w:val="24"/>
          <w:szCs w:val="24"/>
        </w:rPr>
        <w:t>продажа имущества, находящегося в собственности Каменск-Уральского городского округа.</w:t>
      </w:r>
    </w:p>
    <w:p>
      <w:pPr>
        <w:pStyle w:val="NormalWeb"/>
        <w:widowControl w:val="false"/>
        <w:tabs>
          <w:tab w:val="clear" w:pos="720"/>
          <w:tab w:val="left" w:pos="900" w:leader="none"/>
          <w:tab w:val="left" w:pos="3600" w:leader="none"/>
        </w:tabs>
        <w:bidi w:val="0"/>
        <w:spacing w:before="0" w:after="0"/>
        <w:ind w:left="74" w:right="51" w:hanging="0"/>
        <w:jc w:val="both"/>
        <w:rPr/>
      </w:pPr>
      <w:r>
        <w:rPr>
          <w:rFonts w:ascii="Times New Roman" w:hAnsi="Times New Roman"/>
          <w:b/>
          <w:sz w:val="24"/>
          <w:szCs w:val="24"/>
        </w:rPr>
        <w:t xml:space="preserve">       </w:t>
      </w:r>
      <w:r>
        <w:rPr>
          <w:rFonts w:ascii="Times New Roman" w:hAnsi="Times New Roman"/>
          <w:b/>
          <w:sz w:val="24"/>
          <w:szCs w:val="24"/>
        </w:rPr>
        <w:t>Продавец:</w:t>
      </w:r>
      <w:r>
        <w:rPr/>
        <w:t xml:space="preserve"> </w:t>
      </w:r>
      <w:r>
        <w:rPr>
          <w:rFonts w:cs="Times New Roman" w:ascii="Times New Roman" w:hAnsi="Times New Roman"/>
          <w:color w:val="auto"/>
          <w:sz w:val="24"/>
          <w:szCs w:val="24"/>
        </w:rPr>
        <w:t>Муниципальное автономное учреждение «Центр развития физической культуры и спорта города Каменска-Уральского» (далее - «Учреждения»)</w:t>
      </w:r>
    </w:p>
    <w:p>
      <w:pPr>
        <w:pStyle w:val="NormalWeb"/>
        <w:widowControl w:val="false"/>
        <w:tabs>
          <w:tab w:val="clear" w:pos="720"/>
          <w:tab w:val="left" w:pos="900" w:leader="none"/>
          <w:tab w:val="left" w:pos="3600" w:leader="none"/>
        </w:tabs>
        <w:bidi w:val="0"/>
        <w:spacing w:before="0" w:after="0"/>
        <w:ind w:left="74" w:right="51" w:hanging="0"/>
        <w:jc w:val="both"/>
        <w:rPr/>
      </w:pPr>
      <w:r>
        <w:rPr>
          <w:rFonts w:cs="Times New Roman" w:ascii="Times New Roman" w:hAnsi="Times New Roman"/>
          <w:color w:val="auto"/>
          <w:sz w:val="24"/>
          <w:szCs w:val="24"/>
        </w:rPr>
        <w:t xml:space="preserve">Адрес: 623406, Свердловская область,  г. Каменск-Уральский, ул. Исетская, д.1. </w:t>
      </w:r>
    </w:p>
    <w:p>
      <w:pPr>
        <w:pStyle w:val="NormalWeb"/>
        <w:widowControl w:val="false"/>
        <w:tabs>
          <w:tab w:val="clear" w:pos="720"/>
          <w:tab w:val="left" w:pos="900" w:leader="none"/>
          <w:tab w:val="left" w:pos="3600" w:leader="none"/>
        </w:tabs>
        <w:bidi w:val="0"/>
        <w:spacing w:before="0" w:after="0"/>
        <w:ind w:left="0" w:right="51" w:hanging="0"/>
        <w:jc w:val="both"/>
        <w:rPr/>
      </w:pPr>
      <w:r>
        <w:rPr>
          <w:rFonts w:cs="Times New Roman" w:ascii="Times New Roman" w:hAnsi="Times New Roman"/>
          <w:color w:val="auto"/>
          <w:sz w:val="24"/>
          <w:szCs w:val="24"/>
        </w:rPr>
        <w:t>тел. 8 (3439) 530044,  электронная почта: urist181@ mail.ru.</w:t>
      </w:r>
    </w:p>
    <w:p>
      <w:pPr>
        <w:pStyle w:val="Normal"/>
        <w:bidi w:val="0"/>
        <w:ind w:left="0" w:right="0" w:firstLine="426"/>
        <w:jc w:val="both"/>
        <w:rPr/>
      </w:pPr>
      <w:r>
        <w:rPr>
          <w:b/>
          <w:sz w:val="24"/>
          <w:szCs w:val="24"/>
        </w:rPr>
        <w:t xml:space="preserve">Организатор – </w:t>
      </w:r>
      <w:r>
        <w:rPr>
          <w:sz w:val="24"/>
          <w:szCs w:val="24"/>
        </w:rPr>
        <w:t>юридическое лицо, владеющее сайтом в информационно-телекоммуникационной сети «Интернет» (далее – электронная площадка).</w:t>
      </w:r>
    </w:p>
    <w:p>
      <w:pPr>
        <w:pStyle w:val="Normal"/>
        <w:bidi w:val="0"/>
        <w:ind w:left="0" w:right="0" w:firstLine="426"/>
        <w:jc w:val="both"/>
        <w:rPr/>
      </w:pPr>
      <w:r>
        <w:rPr>
          <w:b/>
          <w:sz w:val="24"/>
          <w:szCs w:val="24"/>
        </w:rPr>
        <w:t>Регистрация на электронной площадке</w:t>
      </w:r>
      <w:r>
        <w:rPr>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pPr>
        <w:pStyle w:val="Normal"/>
        <w:bidi w:val="0"/>
        <w:ind w:left="0" w:right="0" w:firstLine="426"/>
        <w:jc w:val="both"/>
        <w:rPr/>
      </w:pPr>
      <w:r>
        <w:rPr>
          <w:b/>
          <w:sz w:val="24"/>
          <w:szCs w:val="24"/>
        </w:rPr>
        <w:t>Открытая часть электронной площадки</w:t>
      </w:r>
      <w:r>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pPr>
        <w:pStyle w:val="Normal"/>
        <w:bidi w:val="0"/>
        <w:ind w:left="0" w:right="0" w:firstLine="426"/>
        <w:jc w:val="both"/>
        <w:rPr/>
      </w:pPr>
      <w:r>
        <w:rPr>
          <w:b/>
          <w:sz w:val="24"/>
          <w:szCs w:val="24"/>
        </w:rPr>
        <w:t>Закрытая часть электронной площадки</w:t>
      </w:r>
      <w:r>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pPr>
        <w:pStyle w:val="Normal"/>
        <w:bidi w:val="0"/>
        <w:ind w:left="0" w:right="0" w:firstLine="426"/>
        <w:jc w:val="both"/>
        <w:rPr/>
      </w:pPr>
      <w:r>
        <w:rPr>
          <w:sz w:val="24"/>
          <w:szCs w:val="24"/>
        </w:rPr>
        <w:t>«</w:t>
      </w:r>
      <w:r>
        <w:rPr>
          <w:b/>
          <w:sz w:val="24"/>
          <w:szCs w:val="24"/>
        </w:rPr>
        <w:t>Личный кабинет»</w:t>
      </w:r>
      <w:r>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pPr>
        <w:pStyle w:val="Normal"/>
        <w:bidi w:val="0"/>
        <w:ind w:left="0" w:right="0" w:firstLine="426"/>
        <w:jc w:val="both"/>
        <w:rPr/>
      </w:pPr>
      <w:r>
        <w:rPr>
          <w:b/>
          <w:sz w:val="24"/>
          <w:szCs w:val="24"/>
        </w:rPr>
        <w:t>Лот</w:t>
      </w:r>
      <w:r>
        <w:rPr>
          <w:sz w:val="24"/>
          <w:szCs w:val="24"/>
        </w:rPr>
        <w:t xml:space="preserve"> – имущество, являющееся предметом торгов, реализуемое в ходе проведения одной процедуры продажи (продажа посредством публичного предложения в электронной форме).</w:t>
      </w:r>
    </w:p>
    <w:p>
      <w:pPr>
        <w:pStyle w:val="Normal"/>
        <w:tabs>
          <w:tab w:val="clear" w:pos="720"/>
          <w:tab w:val="left" w:pos="426" w:leader="none"/>
        </w:tabs>
        <w:bidi w:val="0"/>
        <w:ind w:left="0" w:right="0" w:hanging="0"/>
        <w:jc w:val="both"/>
        <w:rPr/>
      </w:pPr>
      <w:r>
        <w:rPr>
          <w:b/>
          <w:sz w:val="24"/>
          <w:szCs w:val="24"/>
        </w:rPr>
        <w:tab/>
        <w:t>Претендент</w:t>
      </w:r>
      <w:r>
        <w:rPr>
          <w:sz w:val="24"/>
          <w:szCs w:val="24"/>
        </w:rPr>
        <w:t xml:space="preserve"> - любое физическое и юридическое лицо, желающее приобрести муниципальное имущество.</w:t>
      </w:r>
    </w:p>
    <w:p>
      <w:pPr>
        <w:pStyle w:val="Normal"/>
        <w:tabs>
          <w:tab w:val="clear" w:pos="720"/>
          <w:tab w:val="left" w:pos="1134" w:leader="none"/>
        </w:tabs>
        <w:bidi w:val="0"/>
        <w:ind w:left="0" w:right="0" w:firstLine="426"/>
        <w:jc w:val="both"/>
        <w:rPr/>
      </w:pPr>
      <w:r>
        <w:rPr>
          <w:b/>
          <w:sz w:val="24"/>
        </w:rPr>
        <w:t xml:space="preserve">Участник </w:t>
      </w:r>
      <w:r>
        <w:rPr>
          <w:b/>
          <w:sz w:val="24"/>
          <w:szCs w:val="24"/>
        </w:rPr>
        <w:t>продажи посредством публичного предложения</w:t>
      </w:r>
      <w:r>
        <w:rPr>
          <w:sz w:val="24"/>
          <w:szCs w:val="24"/>
        </w:rPr>
        <w:t xml:space="preserve"> – претендент, признанный с момента подписания протокола о признании Претендентов участниками продажи посредством публичного предложения в электронной форме</w:t>
      </w:r>
      <w:r>
        <w:rPr>
          <w:sz w:val="24"/>
        </w:rPr>
        <w:t>.</w:t>
      </w:r>
    </w:p>
    <w:p>
      <w:pPr>
        <w:pStyle w:val="Normal"/>
        <w:tabs>
          <w:tab w:val="clear" w:pos="720"/>
          <w:tab w:val="left" w:pos="1134" w:leader="none"/>
        </w:tabs>
        <w:bidi w:val="0"/>
        <w:ind w:left="0" w:right="0" w:firstLine="426"/>
        <w:jc w:val="both"/>
        <w:rPr/>
      </w:pPr>
      <w:r>
        <w:rPr>
          <w:b/>
          <w:sz w:val="24"/>
          <w:szCs w:val="24"/>
        </w:rPr>
        <w:t>Победитель продажи</w:t>
      </w:r>
      <w:r>
        <w:rPr>
          <w:sz w:val="24"/>
          <w:szCs w:val="24"/>
        </w:rPr>
        <w:t xml:space="preserve"> – участник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pPr>
        <w:pStyle w:val="Normal"/>
        <w:bidi w:val="0"/>
        <w:ind w:left="0" w:right="0" w:firstLine="426"/>
        <w:jc w:val="both"/>
        <w:rPr/>
      </w:pPr>
      <w:r>
        <w:rPr>
          <w:b/>
          <w:sz w:val="24"/>
          <w:szCs w:val="24"/>
        </w:rPr>
        <w:t>Электронная подпись (ЭП)</w:t>
      </w:r>
      <w:r>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pStyle w:val="Normal"/>
        <w:bidi w:val="0"/>
        <w:ind w:left="0" w:right="0" w:firstLine="426"/>
        <w:jc w:val="both"/>
        <w:rPr/>
      </w:pPr>
      <w:r>
        <w:rPr>
          <w:b/>
          <w:sz w:val="24"/>
          <w:szCs w:val="24"/>
        </w:rPr>
        <w:t>Электронный документ</w:t>
      </w:r>
      <w:r>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pPr>
        <w:pStyle w:val="Normal"/>
        <w:bidi w:val="0"/>
        <w:ind w:left="0" w:right="0" w:firstLine="426"/>
        <w:jc w:val="both"/>
        <w:rPr/>
      </w:pPr>
      <w:r>
        <w:rPr>
          <w:b/>
          <w:sz w:val="24"/>
          <w:szCs w:val="24"/>
        </w:rPr>
        <w:t>Электронный образ документа</w:t>
      </w:r>
      <w:r>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pPr>
        <w:pStyle w:val="Normal"/>
        <w:bidi w:val="0"/>
        <w:ind w:left="0" w:right="0" w:firstLine="426"/>
        <w:jc w:val="both"/>
        <w:rPr/>
      </w:pPr>
      <w:r>
        <w:rPr>
          <w:b/>
          <w:sz w:val="24"/>
          <w:szCs w:val="24"/>
        </w:rPr>
        <w:t>Электронное сообщение (электронное уведомление)</w:t>
      </w:r>
      <w:r>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pPr>
        <w:pStyle w:val="Normal"/>
        <w:bidi w:val="0"/>
        <w:ind w:left="0" w:right="0" w:firstLine="426"/>
        <w:jc w:val="both"/>
        <w:rPr/>
      </w:pPr>
      <w:r>
        <w:rPr>
          <w:b/>
          <w:sz w:val="24"/>
          <w:szCs w:val="24"/>
        </w:rPr>
        <w:t>Электронный журнал</w:t>
      </w:r>
      <w:r>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pPr>
        <w:pStyle w:val="NoSpacing"/>
        <w:bidi w:val="0"/>
        <w:ind w:left="0" w:right="0" w:firstLine="426"/>
        <w:jc w:val="both"/>
        <w:rPr/>
      </w:pPr>
      <w:r>
        <w:rPr>
          <w:rFonts w:ascii="Times New Roman" w:hAnsi="Times New Roman"/>
          <w:b/>
          <w:sz w:val="24"/>
        </w:rPr>
        <w:t>Официальные сайты торгов</w:t>
      </w:r>
      <w:r>
        <w:rPr>
          <w:rFonts w:ascii="Times New Roman" w:hAnsi="Times New Roman"/>
          <w:sz w:val="24"/>
        </w:rPr>
        <w:t xml:space="preserve"> - Официальный сайт Российской Федерации для размещения информации о проведении торгов www.torgi.gov.ru, официальный сайт Учреждения – https://kamensk-ur-sport.ru/.</w:t>
      </w:r>
    </w:p>
    <w:p>
      <w:pPr>
        <w:pStyle w:val="Normal"/>
        <w:widowControl w:val="false"/>
        <w:bidi w:val="0"/>
        <w:spacing w:before="0" w:after="0"/>
        <w:ind w:left="0" w:right="0" w:firstLine="284"/>
        <w:contextualSpacing/>
        <w:jc w:val="both"/>
        <w:rPr/>
      </w:pPr>
      <w:r>
        <w:rPr>
          <w:b/>
          <w:sz w:val="24"/>
          <w:szCs w:val="24"/>
        </w:rPr>
        <w:t>Способ приватизации муниципального имущества</w:t>
      </w:r>
      <w:r>
        <w:rPr>
          <w:sz w:val="24"/>
          <w:szCs w:val="24"/>
        </w:rPr>
        <w:t>: продажа посредством публичного предложения в электронной форме.</w:t>
      </w:r>
    </w:p>
    <w:p>
      <w:pPr>
        <w:pStyle w:val="Normal"/>
        <w:widowControl w:val="false"/>
        <w:bidi w:val="0"/>
        <w:spacing w:before="120" w:after="120"/>
        <w:ind w:left="0" w:right="0" w:firstLine="284"/>
        <w:contextualSpacing/>
        <w:jc w:val="center"/>
        <w:rPr>
          <w:rFonts w:ascii="Times New Roman" w:hAnsi="Times New Roman"/>
          <w:sz w:val="24"/>
          <w:szCs w:val="24"/>
        </w:rPr>
      </w:pPr>
      <w:r>
        <w:rPr>
          <w:sz w:val="24"/>
          <w:szCs w:val="24"/>
        </w:rPr>
      </w:r>
    </w:p>
    <w:p>
      <w:pPr>
        <w:pStyle w:val="Normal"/>
        <w:widowControl w:val="false"/>
        <w:bidi w:val="0"/>
        <w:spacing w:before="120" w:after="120"/>
        <w:ind w:left="0" w:right="0" w:firstLine="284"/>
        <w:contextualSpacing/>
        <w:jc w:val="center"/>
        <w:rPr/>
      </w:pPr>
      <w:r>
        <w:rPr>
          <w:b/>
          <w:sz w:val="24"/>
          <w:szCs w:val="24"/>
        </w:rPr>
        <w:t>2. Порядок регистрации на электронной площадке</w:t>
      </w:r>
    </w:p>
    <w:p>
      <w:pPr>
        <w:pStyle w:val="Normal"/>
        <w:widowControl w:val="false"/>
        <w:bidi w:val="0"/>
        <w:ind w:left="0" w:right="0" w:firstLine="284"/>
        <w:jc w:val="both"/>
        <w:rPr>
          <w:rFonts w:ascii="Times New Roman" w:hAnsi="Times New Roman"/>
          <w:sz w:val="24"/>
          <w:szCs w:val="24"/>
        </w:rPr>
      </w:pPr>
      <w:r>
        <w:rPr>
          <w:sz w:val="24"/>
          <w:szCs w:val="24"/>
        </w:rPr>
      </w:r>
    </w:p>
    <w:p>
      <w:pPr>
        <w:pStyle w:val="Normal"/>
        <w:widowControl w:val="false"/>
        <w:bidi w:val="0"/>
        <w:ind w:left="0" w:right="0" w:firstLine="567"/>
        <w:jc w:val="both"/>
        <w:rPr/>
      </w:pPr>
      <w:r>
        <w:rPr>
          <w:sz w:val="24"/>
          <w:szCs w:val="24"/>
        </w:rPr>
        <w:t>2.1. 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w:t>
      </w:r>
    </w:p>
    <w:p>
      <w:pPr>
        <w:pStyle w:val="Normal"/>
        <w:widowControl w:val="false"/>
        <w:bidi w:val="0"/>
        <w:ind w:left="0" w:right="0" w:firstLine="567"/>
        <w:jc w:val="both"/>
        <w:rPr/>
      </w:pPr>
      <w:r>
        <w:rPr>
          <w:sz w:val="24"/>
          <w:szCs w:val="24"/>
        </w:rPr>
        <w:t>2.2. Регистрация на электронной площадке осуществляется без взимания платы.</w:t>
      </w:r>
    </w:p>
    <w:p>
      <w:pPr>
        <w:pStyle w:val="Normal"/>
        <w:bidi w:val="0"/>
        <w:ind w:left="0" w:right="0" w:firstLine="567"/>
        <w:jc w:val="both"/>
        <w:rPr/>
      </w:pPr>
      <w:r>
        <w:rPr>
          <w:sz w:val="24"/>
          <w:szCs w:val="24"/>
        </w:rPr>
        <w:t>2.3.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bidi w:val="0"/>
        <w:spacing w:before="0" w:after="120"/>
        <w:ind w:left="0" w:right="0" w:firstLine="567"/>
        <w:jc w:val="both"/>
        <w:rPr/>
      </w:pPr>
      <w:r>
        <w:rPr>
          <w:sz w:val="24"/>
          <w:szCs w:val="24"/>
        </w:rPr>
        <w:t>2.4. Регистрация на электронной площадке проводится в соответствии с Регламентом электронной площадки.</w:t>
      </w:r>
    </w:p>
    <w:p>
      <w:pPr>
        <w:pStyle w:val="Normal"/>
        <w:widowControl w:val="false"/>
        <w:bidi w:val="0"/>
        <w:spacing w:before="120" w:after="120"/>
        <w:ind w:left="0" w:right="0" w:firstLine="284"/>
        <w:contextualSpacing/>
        <w:jc w:val="center"/>
        <w:rPr/>
      </w:pPr>
      <w:r>
        <w:rPr>
          <w:sz w:val="24"/>
          <w:szCs w:val="24"/>
        </w:rPr>
        <w:tab/>
      </w:r>
      <w:r>
        <w:rPr>
          <w:b/>
          <w:sz w:val="24"/>
          <w:szCs w:val="24"/>
        </w:rPr>
        <w:t>3. Условия допуска и отказа в допуске к участию в продаже</w:t>
      </w:r>
    </w:p>
    <w:p>
      <w:pPr>
        <w:pStyle w:val="ConsPlusNormal"/>
        <w:tabs>
          <w:tab w:val="clear" w:pos="720"/>
          <w:tab w:val="left" w:pos="1134" w:leader="none"/>
        </w:tabs>
        <w:bidi w:val="0"/>
        <w:ind w:left="0" w:right="0" w:firstLine="709"/>
        <w:jc w:val="both"/>
        <w:rPr/>
      </w:pPr>
      <w:r>
        <w:rPr>
          <w:rFonts w:ascii="Times New Roman" w:hAnsi="Times New Roman"/>
          <w:sz w:val="24"/>
          <w:szCs w:val="24"/>
        </w:rPr>
        <w:t>3.1</w:t>
      </w:r>
      <w:r>
        <w:rPr>
          <w:rFonts w:cs="Times New Roman" w:ascii="Times New Roman" w:hAnsi="Times New Roman"/>
          <w:sz w:val="24"/>
          <w:szCs w:val="24"/>
        </w:rPr>
        <w:t>. </w:t>
      </w:r>
      <w:r>
        <w:rPr>
          <w:rFonts w:ascii="Times New Roman" w:hAnsi="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r>
          <w:rPr>
            <w:rStyle w:val="ListLabel282"/>
            <w:rFonts w:ascii="Times New Roman" w:hAnsi="Times New Roman"/>
            <w:sz w:val="24"/>
            <w:szCs w:val="24"/>
          </w:rPr>
          <w:t>перечень</w:t>
        </w:r>
      </w:hyperlink>
      <w:r>
        <w:rPr>
          <w:rFonts w:ascii="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Pr>
          <w:rFonts w:cs="Times New Roman" w:ascii="Times New Roman" w:hAnsi="Times New Roman"/>
          <w:sz w:val="24"/>
          <w:szCs w:val="24"/>
        </w:rPr>
        <w:t>.</w:t>
      </w:r>
    </w:p>
    <w:p>
      <w:pPr>
        <w:pStyle w:val="ConsPlusNormal"/>
        <w:tabs>
          <w:tab w:val="clear" w:pos="720"/>
          <w:tab w:val="left" w:pos="1134" w:leader="none"/>
        </w:tabs>
        <w:bidi w:val="0"/>
        <w:ind w:left="0" w:right="0" w:firstLine="709"/>
        <w:jc w:val="both"/>
        <w:rPr/>
      </w:pPr>
      <w:r>
        <w:rPr>
          <w:rFonts w:ascii="Times New Roman" w:hAnsi="Times New Roman"/>
          <w:sz w:val="24"/>
          <w:szCs w:val="24"/>
        </w:rPr>
        <w:t>3.2. Претендент не допускается к участию в продаже по следующим основаниям:</w:t>
      </w:r>
    </w:p>
    <w:p>
      <w:pPr>
        <w:pStyle w:val="ConsPlusNormal"/>
        <w:tabs>
          <w:tab w:val="clear" w:pos="720"/>
          <w:tab w:val="left" w:pos="1134" w:leader="none"/>
        </w:tabs>
        <w:bidi w:val="0"/>
        <w:ind w:left="0" w:right="0" w:firstLine="709"/>
        <w:jc w:val="both"/>
        <w:rPr/>
      </w:pPr>
      <w:r>
        <w:rPr>
          <w:rFonts w:ascii="Times New Roman" w:hAnsi="Times New Roman"/>
          <w:sz w:val="24"/>
          <w:szCs w:val="24"/>
        </w:rPr>
        <w:t>3.2.1.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ConsPlusNormal"/>
        <w:tabs>
          <w:tab w:val="clear" w:pos="720"/>
          <w:tab w:val="left" w:pos="1134" w:leader="none"/>
        </w:tabs>
        <w:bidi w:val="0"/>
        <w:ind w:left="0" w:right="0" w:firstLine="709"/>
        <w:jc w:val="both"/>
        <w:rPr/>
      </w:pPr>
      <w:r>
        <w:rPr>
          <w:rFonts w:ascii="Times New Roman" w:hAnsi="Times New Roman"/>
          <w:sz w:val="24"/>
          <w:szCs w:val="24"/>
        </w:rPr>
        <w:t>3.2.2.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pPr>
        <w:pStyle w:val="ConsPlusNormal"/>
        <w:tabs>
          <w:tab w:val="clear" w:pos="720"/>
          <w:tab w:val="left" w:pos="1134" w:leader="none"/>
        </w:tabs>
        <w:bidi w:val="0"/>
        <w:ind w:left="0" w:right="0" w:firstLine="709"/>
        <w:jc w:val="both"/>
        <w:rPr/>
      </w:pPr>
      <w:r>
        <w:rPr>
          <w:rFonts w:ascii="Times New Roman" w:hAnsi="Times New Roman"/>
          <w:sz w:val="24"/>
          <w:szCs w:val="24"/>
        </w:rPr>
        <w:t>3.2.3. Не подтверждено поступление в установленный срок задатка на счет Организатора, указанный в информационном сообщении.</w:t>
      </w:r>
    </w:p>
    <w:p>
      <w:pPr>
        <w:pStyle w:val="ConsPlusNormal"/>
        <w:tabs>
          <w:tab w:val="clear" w:pos="720"/>
          <w:tab w:val="left" w:pos="1134" w:leader="none"/>
        </w:tabs>
        <w:bidi w:val="0"/>
        <w:ind w:left="0" w:right="0" w:firstLine="709"/>
        <w:jc w:val="both"/>
        <w:rPr/>
      </w:pPr>
      <w:r>
        <w:rPr>
          <w:rFonts w:ascii="Times New Roman" w:hAnsi="Times New Roman"/>
          <w:sz w:val="24"/>
          <w:szCs w:val="24"/>
        </w:rPr>
        <w:t>3.2.4. Заявка подана лицом, не уполномоченным Претендентом на осуществление таких действий.</w:t>
      </w:r>
    </w:p>
    <w:p>
      <w:pPr>
        <w:pStyle w:val="ConsPlusNormal"/>
        <w:tabs>
          <w:tab w:val="clear" w:pos="720"/>
          <w:tab w:val="left" w:pos="1134" w:leader="none"/>
        </w:tabs>
        <w:bidi w:val="0"/>
        <w:ind w:left="0" w:right="0" w:firstLine="709"/>
        <w:jc w:val="both"/>
        <w:rPr/>
      </w:pPr>
      <w:r>
        <w:rPr>
          <w:rFonts w:ascii="Times New Roman" w:hAnsi="Times New Roman"/>
          <w:sz w:val="24"/>
          <w:szCs w:val="24"/>
        </w:rPr>
        <w:t>Перечень указанных оснований отказа Претенденту в участии в продаже является исчерпывающим.</w:t>
      </w:r>
    </w:p>
    <w:p>
      <w:pPr>
        <w:pStyle w:val="ConsPlusNormal"/>
        <w:tabs>
          <w:tab w:val="clear" w:pos="720"/>
          <w:tab w:val="left" w:pos="1134" w:leader="none"/>
        </w:tabs>
        <w:bidi w:val="0"/>
        <w:ind w:left="0" w:right="0" w:firstLine="709"/>
        <w:jc w:val="both"/>
        <w:rPr/>
      </w:pPr>
      <w:r>
        <w:rPr>
          <w:rFonts w:ascii="Times New Roman" w:hAnsi="Times New Roman"/>
          <w:sz w:val="24"/>
          <w:szCs w:val="24"/>
        </w:rPr>
        <w:t>3.3. 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pPr>
        <w:pStyle w:val="BodyTextIndent3"/>
        <w:numPr>
          <w:ilvl w:val="0"/>
          <w:numId w:val="0"/>
        </w:numPr>
        <w:bidi w:val="0"/>
        <w:spacing w:before="120" w:after="120"/>
        <w:ind w:left="283" w:right="0" w:hanging="0"/>
        <w:jc w:val="center"/>
        <w:outlineLvl w:val="0"/>
        <w:rPr/>
      </w:pPr>
      <w:r>
        <w:rPr>
          <w:b/>
          <w:sz w:val="24"/>
        </w:rPr>
        <w:t>4. Порядок и срок отзыва заявок, порядок внесения изменений в заявку</w:t>
      </w:r>
    </w:p>
    <w:p>
      <w:pPr>
        <w:pStyle w:val="BodyTextIndent3"/>
        <w:numPr>
          <w:ilvl w:val="0"/>
          <w:numId w:val="0"/>
        </w:numPr>
        <w:tabs>
          <w:tab w:val="clear" w:pos="720"/>
          <w:tab w:val="left" w:pos="540" w:leader="none"/>
        </w:tabs>
        <w:bidi w:val="0"/>
        <w:spacing w:before="0" w:after="0"/>
        <w:ind w:left="0" w:right="0" w:firstLine="709"/>
        <w:jc w:val="both"/>
        <w:outlineLvl w:val="0"/>
        <w:rPr/>
      </w:pPr>
      <w:r>
        <w:rPr>
          <w:sz w:val="24"/>
        </w:rPr>
        <w:t>4.1.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BodyTextIndent3"/>
        <w:numPr>
          <w:ilvl w:val="0"/>
          <w:numId w:val="0"/>
        </w:numPr>
        <w:tabs>
          <w:tab w:val="clear" w:pos="720"/>
          <w:tab w:val="left" w:pos="426" w:leader="none"/>
          <w:tab w:val="left" w:pos="540" w:leader="none"/>
        </w:tabs>
        <w:bidi w:val="0"/>
        <w:spacing w:before="0" w:after="0"/>
        <w:ind w:left="0" w:right="0" w:firstLine="709"/>
        <w:jc w:val="both"/>
        <w:outlineLvl w:val="0"/>
        <w:rPr/>
      </w:pPr>
      <w:r>
        <w:rPr>
          <w:sz w:val="24"/>
        </w:rPr>
        <w:t>4.2.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BodyTextIndent3"/>
        <w:numPr>
          <w:ilvl w:val="0"/>
          <w:numId w:val="0"/>
        </w:numPr>
        <w:tabs>
          <w:tab w:val="clear" w:pos="720"/>
          <w:tab w:val="left" w:pos="540" w:leader="none"/>
        </w:tabs>
        <w:bidi w:val="0"/>
        <w:spacing w:before="0" w:after="0"/>
        <w:ind w:left="0" w:right="0" w:firstLine="709"/>
        <w:jc w:val="both"/>
        <w:outlineLvl w:val="0"/>
        <w:rPr/>
      </w:pPr>
      <w:r>
        <w:rPr>
          <w:sz w:val="24"/>
        </w:rPr>
        <w:t>4.3.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pPr>
        <w:pStyle w:val="TextBoldCenter"/>
        <w:numPr>
          <w:ilvl w:val="0"/>
          <w:numId w:val="0"/>
        </w:numPr>
        <w:bidi w:val="0"/>
        <w:spacing w:before="120" w:after="120"/>
        <w:ind w:left="0" w:right="0" w:firstLine="567"/>
        <w:outlineLvl w:val="0"/>
        <w:rPr>
          <w:lang w:val="en-US"/>
        </w:rPr>
      </w:pPr>
      <w:r>
        <w:rPr>
          <w:sz w:val="24"/>
          <w:szCs w:val="24"/>
          <w:lang w:val="en-US"/>
        </w:rPr>
        <w:t>III</w:t>
      </w:r>
      <w:r>
        <w:rPr>
          <w:sz w:val="24"/>
          <w:szCs w:val="24"/>
        </w:rPr>
        <w:t>.</w:t>
      </w:r>
      <w:r>
        <w:rPr>
          <w:b w:val="false"/>
          <w:sz w:val="24"/>
          <w:szCs w:val="24"/>
        </w:rPr>
        <w:t> </w:t>
      </w:r>
      <w:r>
        <w:rPr>
          <w:sz w:val="24"/>
          <w:szCs w:val="24"/>
        </w:rPr>
        <w:t>ПРОВЕДЕНИЕ ПРОДАЖИ ПОСРЕДСТВОМ ПУБЛИЧНОГО ПРЕДЛОЖЕНИЯ В ЭЛЕКТРОННОЙ ФОРМЕ</w:t>
      </w:r>
    </w:p>
    <w:p>
      <w:pPr>
        <w:pStyle w:val="TextBoldCenter"/>
        <w:numPr>
          <w:ilvl w:val="0"/>
          <w:numId w:val="0"/>
        </w:numPr>
        <w:bidi w:val="0"/>
        <w:spacing w:before="120" w:after="120"/>
        <w:ind w:left="0" w:right="0" w:firstLine="567"/>
        <w:outlineLvl w:val="0"/>
        <w:rPr/>
      </w:pPr>
      <w:r>
        <w:rPr>
          <w:sz w:val="24"/>
          <w:szCs w:val="24"/>
        </w:rPr>
        <w:t>1.  Рассмотрение заявок</w:t>
      </w:r>
    </w:p>
    <w:p>
      <w:pPr>
        <w:pStyle w:val="TextBoldCenter"/>
        <w:numPr>
          <w:ilvl w:val="0"/>
          <w:numId w:val="0"/>
        </w:numPr>
        <w:bidi w:val="0"/>
        <w:spacing w:before="0" w:after="0"/>
        <w:ind w:left="0" w:right="0" w:firstLine="567"/>
        <w:jc w:val="both"/>
        <w:outlineLvl w:val="0"/>
        <w:rPr/>
      </w:pPr>
      <w:r>
        <w:rPr>
          <w:b w:val="false"/>
          <w:sz w:val="24"/>
          <w:szCs w:val="24"/>
        </w:rPr>
        <w:t>1. </w:t>
      </w:r>
      <w:r>
        <w:rPr>
          <w:b w:val="false"/>
          <w:sz w:val="24"/>
        </w:rPr>
        <w:t xml:space="preserve">Для участия в продаже Претенденты перечисляют задаток и </w:t>
      </w:r>
      <w:r>
        <w:rPr>
          <w:b w:val="false"/>
          <w:sz w:val="24"/>
          <w:szCs w:val="24"/>
        </w:rPr>
        <w:t>посредством использования личного кабинета на</w:t>
      </w:r>
      <w:r>
        <w:rPr>
          <w:b w:val="false"/>
          <w:sz w:val="24"/>
        </w:rPr>
        <w:t xml:space="preserve"> электронной </w:t>
      </w:r>
      <w:r>
        <w:rPr>
          <w:b w:val="false"/>
          <w:sz w:val="24"/>
          <w:szCs w:val="24"/>
        </w:rPr>
        <w:t>площадке заполняют Заявку на участие в торгах по форме Приложения</w:t>
      </w:r>
      <w:r>
        <w:rPr>
          <w:b w:val="false"/>
          <w:sz w:val="24"/>
        </w:rPr>
        <w:t xml:space="preserve"> 3 к информационному сообщению</w:t>
      </w:r>
      <w:r>
        <w:rPr>
          <w:b w:val="false"/>
          <w:sz w:val="24"/>
          <w:szCs w:val="24"/>
        </w:rPr>
        <w:t xml:space="preserve"> и прикладывают документы</w:t>
      </w:r>
      <w:r>
        <w:rPr>
          <w:b w:val="false"/>
          <w:sz w:val="24"/>
        </w:rPr>
        <w:t xml:space="preserve"> в соответствии с перечнем, приведенным в информационном сообщении.</w:t>
      </w:r>
    </w:p>
    <w:p>
      <w:pPr>
        <w:pStyle w:val="TextBoldCenter"/>
        <w:numPr>
          <w:ilvl w:val="0"/>
          <w:numId w:val="0"/>
        </w:numPr>
        <w:bidi w:val="0"/>
        <w:spacing w:before="0" w:after="0"/>
        <w:ind w:left="0" w:right="0" w:firstLine="567"/>
        <w:jc w:val="both"/>
        <w:outlineLvl w:val="0"/>
        <w:rPr/>
      </w:pPr>
      <w:r>
        <w:rPr>
          <w:b w:val="false"/>
          <w:sz w:val="24"/>
          <w:szCs w:val="24"/>
        </w:rPr>
        <w:t>2. 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TextBoldCenter"/>
        <w:numPr>
          <w:ilvl w:val="0"/>
          <w:numId w:val="0"/>
        </w:numPr>
        <w:bidi w:val="0"/>
        <w:spacing w:lineRule="atLeast" w:line="240" w:before="0" w:after="0"/>
        <w:ind w:left="0" w:right="0" w:firstLine="567"/>
        <w:jc w:val="both"/>
        <w:outlineLvl w:val="0"/>
        <w:rPr/>
      </w:pPr>
      <w:r>
        <w:rPr>
          <w:b w:val="false"/>
          <w:sz w:val="24"/>
          <w:szCs w:val="24"/>
        </w:rPr>
        <w:t>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pPr>
        <w:pStyle w:val="TextBoldCenter"/>
        <w:numPr>
          <w:ilvl w:val="0"/>
          <w:numId w:val="0"/>
        </w:numPr>
        <w:bidi w:val="0"/>
        <w:spacing w:lineRule="atLeast" w:line="240" w:before="0" w:after="0"/>
        <w:ind w:left="0" w:right="0" w:firstLine="567"/>
        <w:jc w:val="both"/>
        <w:outlineLvl w:val="0"/>
        <w:rPr/>
      </w:pPr>
      <w:r>
        <w:rPr>
          <w:b w:val="false"/>
          <w:sz w:val="24"/>
          <w:szCs w:val="24"/>
        </w:rPr>
        <w:t>4. Претендент приобретает статус участника продажи с момента подписания протокола о признании Претендентов участниками продажи.</w:t>
      </w:r>
    </w:p>
    <w:p>
      <w:pPr>
        <w:pStyle w:val="ConsPlusNormal"/>
        <w:bidi w:val="0"/>
        <w:ind w:left="0" w:right="0" w:firstLine="567"/>
        <w:jc w:val="both"/>
        <w:rPr/>
      </w:pPr>
      <w:r>
        <w:rPr>
          <w:rFonts w:cs="Times New Roman" w:ascii="Times New Roman" w:hAnsi="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pPr>
        <w:pStyle w:val="TextBoldCenter"/>
        <w:numPr>
          <w:ilvl w:val="0"/>
          <w:numId w:val="0"/>
        </w:numPr>
        <w:bidi w:val="0"/>
        <w:spacing w:lineRule="atLeast" w:line="240" w:before="0" w:after="0"/>
        <w:ind w:left="0" w:right="0" w:firstLine="567"/>
        <w:jc w:val="both"/>
        <w:outlineLvl w:val="0"/>
        <w:rPr/>
      </w:pPr>
      <w:r>
        <w:rPr>
          <w:b w:val="false"/>
          <w:bCs w:val="false"/>
          <w:sz w:val="24"/>
          <w:szCs w:val="24"/>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p>
    <w:p>
      <w:pPr>
        <w:pStyle w:val="ConsPlusNormal"/>
        <w:bidi w:val="0"/>
        <w:ind w:left="0" w:right="0" w:firstLine="567"/>
        <w:jc w:val="both"/>
        <w:rPr/>
      </w:pPr>
      <w:r>
        <w:rPr>
          <w:rFonts w:ascii="Times New Roman" w:hAnsi="Times New Roman"/>
          <w:sz w:val="24"/>
          <w:szCs w:val="24"/>
        </w:rPr>
        <w:t>6. </w:t>
      </w:r>
      <w:r>
        <w:rPr>
          <w:rFonts w:cs="Times New Roman" w:ascii="Times New Roman" w:hAnsi="Times New Roman"/>
          <w:sz w:val="24"/>
          <w:szCs w:val="24"/>
          <w:lang w:eastAsia="en-US"/>
        </w:rPr>
        <w:t>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настоящем Информационном сообщении о продаже имущества посредством публичного предложения.</w:t>
      </w:r>
    </w:p>
    <w:p>
      <w:pPr>
        <w:pStyle w:val="TextBoldCenter"/>
        <w:numPr>
          <w:ilvl w:val="0"/>
          <w:numId w:val="0"/>
        </w:numPr>
        <w:bidi w:val="0"/>
        <w:spacing w:before="0" w:after="0"/>
        <w:ind w:left="0" w:right="0" w:firstLine="567"/>
        <w:outlineLvl w:val="0"/>
        <w:rPr/>
      </w:pPr>
      <w:r>
        <w:rPr>
          <w:sz w:val="24"/>
          <w:szCs w:val="24"/>
        </w:rPr>
        <w:t xml:space="preserve">2. Порядок проведения продажи </w:t>
      </w:r>
    </w:p>
    <w:p>
      <w:pPr>
        <w:pStyle w:val="TextBoldCenter"/>
        <w:numPr>
          <w:ilvl w:val="0"/>
          <w:numId w:val="0"/>
        </w:numPr>
        <w:bidi w:val="0"/>
        <w:spacing w:before="0" w:after="0"/>
        <w:ind w:left="0" w:right="0" w:firstLine="567"/>
        <w:outlineLvl w:val="0"/>
        <w:rPr/>
      </w:pPr>
      <w:r>
        <w:rPr>
          <w:sz w:val="24"/>
          <w:szCs w:val="24"/>
        </w:rPr>
        <w:t>посредством публичного предложения в электронной форме</w:t>
      </w:r>
    </w:p>
    <w:p>
      <w:pPr>
        <w:pStyle w:val="ConsPlusNormal"/>
        <w:bidi w:val="0"/>
        <w:ind w:left="0" w:right="0" w:firstLine="709"/>
        <w:jc w:val="both"/>
        <w:rPr>
          <w:rFonts w:ascii="Times New Roman" w:hAnsi="Times New Roman" w:cs="Times New Roman"/>
          <w:sz w:val="16"/>
          <w:szCs w:val="16"/>
          <w:lang w:eastAsia="en-US"/>
        </w:rPr>
      </w:pPr>
      <w:r>
        <w:rPr>
          <w:rFonts w:cs="Times New Roman" w:ascii="Times New Roman" w:hAnsi="Times New Roman"/>
          <w:sz w:val="16"/>
          <w:szCs w:val="16"/>
          <w:lang w:eastAsia="en-US"/>
        </w:rPr>
      </w:r>
    </w:p>
    <w:p>
      <w:pPr>
        <w:pStyle w:val="ConsPlusNormal"/>
        <w:bidi w:val="0"/>
        <w:ind w:left="0" w:right="0" w:firstLine="709"/>
        <w:jc w:val="both"/>
        <w:rPr/>
      </w:pPr>
      <w:r>
        <w:rPr>
          <w:rFonts w:cs="Times New Roman" w:ascii="Times New Roman" w:hAnsi="Times New Roman"/>
          <w:sz w:val="24"/>
          <w:szCs w:val="24"/>
          <w:lang w:eastAsia="en-US"/>
        </w:rPr>
        <w:t>1. Процедура продажи в электронной форме проводится в день и вовремя,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pPr>
        <w:pStyle w:val="ConsPlusNormal"/>
        <w:bidi w:val="0"/>
        <w:ind w:left="0" w:right="0" w:firstLine="709"/>
        <w:jc w:val="both"/>
        <w:rPr/>
      </w:pPr>
      <w:r>
        <w:rPr>
          <w:rFonts w:cs="Times New Roman" w:ascii="Times New Roman" w:hAnsi="Times New Roman"/>
          <w:sz w:val="24"/>
          <w:szCs w:val="24"/>
          <w:lang w:eastAsia="en-US"/>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pPr>
        <w:pStyle w:val="ConsPlusNormal"/>
        <w:bidi w:val="0"/>
        <w:ind w:left="0" w:right="0" w:firstLine="709"/>
        <w:jc w:val="both"/>
        <w:rPr/>
      </w:pPr>
      <w:r>
        <w:rPr>
          <w:rFonts w:cs="Times New Roman" w:ascii="Times New Roman" w:hAnsi="Times New Roman"/>
          <w:sz w:val="24"/>
          <w:szCs w:val="24"/>
          <w:lang w:eastAsia="en-US"/>
        </w:rPr>
        <w:t>2.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pPr>
        <w:pStyle w:val="ConsPlusNormal"/>
        <w:bidi w:val="0"/>
        <w:ind w:left="0" w:right="0" w:firstLine="709"/>
        <w:jc w:val="both"/>
        <w:rPr/>
      </w:pPr>
      <w:r>
        <w:rPr>
          <w:rFonts w:cs="Times New Roman" w:ascii="Times New Roman" w:hAnsi="Times New Roman"/>
          <w:sz w:val="24"/>
          <w:szCs w:val="24"/>
          <w:lang w:eastAsia="en-US"/>
        </w:rPr>
        <w:t>3. Если в день проведения продажи </w:t>
      </w:r>
      <w:r>
        <w:rPr>
          <w:rFonts w:cs="Times New Roman" w:ascii="Times New Roman" w:hAnsi="Times New Roman"/>
          <w:b/>
          <w:bCs/>
          <w:sz w:val="24"/>
          <w:szCs w:val="24"/>
          <w:lang w:eastAsia="en-US"/>
        </w:rPr>
        <w:t>любой</w:t>
      </w:r>
      <w:r>
        <w:rPr>
          <w:rFonts w:cs="Times New Roman" w:ascii="Times New Roman" w:hAnsi="Times New Roman"/>
          <w:sz w:val="24"/>
          <w:szCs w:val="24"/>
          <w:lang w:eastAsia="en-US"/>
        </w:rPr>
        <w:t> из допущенных участников торгов подтвердит начальную цену продажи или цену, сложившуюся на одном из «шагов понижения», со всеми допущенными участниками будет проводиться аукцион на повышение цены продажи. Таким образом, для начала процедуры подачи предложений о цене на аукционе достаточно одного подтверждения цены от одного допущенного участника.</w:t>
      </w:r>
    </w:p>
    <w:p>
      <w:pPr>
        <w:pStyle w:val="ConsPlusNormal"/>
        <w:bidi w:val="0"/>
        <w:ind w:left="0" w:right="0" w:firstLine="709"/>
        <w:jc w:val="both"/>
        <w:rPr/>
      </w:pPr>
      <w:r>
        <w:rPr>
          <w:rFonts w:cs="Times New Roman" w:ascii="Times New Roman" w:hAnsi="Times New Roman"/>
          <w:sz w:val="24"/>
          <w:szCs w:val="24"/>
          <w:lang w:eastAsia="en-US"/>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pPr>
        <w:pStyle w:val="ConsPlusNormal"/>
        <w:bidi w:val="0"/>
        <w:ind w:left="0" w:right="0" w:firstLine="709"/>
        <w:jc w:val="both"/>
        <w:rPr/>
      </w:pPr>
      <w:r>
        <w:rPr>
          <w:rFonts w:cs="Times New Roman" w:ascii="Times New Roman" w:hAnsi="Times New Roman"/>
          <w:sz w:val="24"/>
          <w:szCs w:val="24"/>
          <w:lang w:eastAsia="en-US"/>
        </w:rPr>
        <w:t>5.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pPr>
        <w:pStyle w:val="ConsPlusNormal"/>
        <w:bidi w:val="0"/>
        <w:ind w:left="0" w:right="0" w:firstLine="709"/>
        <w:jc w:val="both"/>
        <w:rPr/>
      </w:pPr>
      <w:r>
        <w:rPr>
          <w:rFonts w:cs="Times New Roman" w:ascii="Times New Roman" w:hAnsi="Times New Roman"/>
          <w:sz w:val="24"/>
          <w:szCs w:val="24"/>
          <w:lang w:eastAsia="en-US"/>
        </w:rPr>
        <w:t>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pPr>
        <w:pStyle w:val="ConsPlusNormal"/>
        <w:bidi w:val="0"/>
        <w:ind w:left="0" w:right="0" w:firstLine="709"/>
        <w:jc w:val="both"/>
        <w:rPr/>
      </w:pPr>
      <w:r>
        <w:rPr>
          <w:rFonts w:cs="Times New Roman" w:ascii="Times New Roman" w:hAnsi="Times New Roman"/>
          <w:sz w:val="24"/>
          <w:szCs w:val="24"/>
          <w:lang w:eastAsia="en-US"/>
        </w:rPr>
        <w:t>7. Со времени начала проведения процедуры продажи посредством публичного предложения в электронной форме Организатором размещается:</w:t>
      </w:r>
    </w:p>
    <w:p>
      <w:pPr>
        <w:pStyle w:val="ConsPlusNormal"/>
        <w:bidi w:val="0"/>
        <w:ind w:left="0" w:right="0" w:firstLine="709"/>
        <w:jc w:val="both"/>
        <w:rPr/>
      </w:pPr>
      <w:r>
        <w:rPr>
          <w:rFonts w:cs="Times New Roman" w:ascii="Times New Roman" w:hAnsi="Times New Roman"/>
          <w:sz w:val="24"/>
          <w:szCs w:val="24"/>
          <w:lang w:eastAsia="en-US"/>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pPr>
        <w:pStyle w:val="ConsPlusNormal"/>
        <w:bidi w:val="0"/>
        <w:ind w:left="0" w:right="0" w:firstLine="709"/>
        <w:jc w:val="both"/>
        <w:rPr/>
      </w:pPr>
      <w:r>
        <w:rPr>
          <w:rFonts w:cs="Times New Roman" w:ascii="Times New Roman" w:hAnsi="Times New Roman"/>
          <w:sz w:val="24"/>
          <w:szCs w:val="24"/>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pPr>
        <w:pStyle w:val="ConsPlusNormal"/>
        <w:bidi w:val="0"/>
        <w:ind w:left="0" w:right="0" w:firstLine="709"/>
        <w:jc w:val="both"/>
        <w:rPr/>
      </w:pPr>
      <w:r>
        <w:rPr>
          <w:rFonts w:cs="Times New Roman" w:ascii="Times New Roman" w:hAnsi="Times New Roman"/>
          <w:sz w:val="24"/>
          <w:szCs w:val="24"/>
          <w:lang w:eastAsia="en-US"/>
        </w:rPr>
        <w:t>8.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pPr>
        <w:pStyle w:val="ConsPlusNormal"/>
        <w:bidi w:val="0"/>
        <w:ind w:left="0" w:right="0" w:firstLine="709"/>
        <w:jc w:val="both"/>
        <w:rPr/>
      </w:pPr>
      <w:r>
        <w:rPr>
          <w:rFonts w:cs="Times New Roman" w:ascii="Times New Roman" w:hAnsi="Times New Roman"/>
          <w:sz w:val="24"/>
          <w:szCs w:val="24"/>
          <w:lang w:eastAsia="en-US"/>
        </w:rPr>
        <w:t>9. 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pPr>
        <w:pStyle w:val="ConsPlusNormal"/>
        <w:bidi w:val="0"/>
        <w:ind w:left="0" w:right="0" w:firstLine="709"/>
        <w:jc w:val="both"/>
        <w:rPr/>
      </w:pPr>
      <w:r>
        <w:rPr>
          <w:rFonts w:cs="Times New Roman" w:ascii="Times New Roman" w:hAnsi="Times New Roman"/>
          <w:sz w:val="24"/>
          <w:szCs w:val="24"/>
          <w:lang w:eastAsia="en-US"/>
        </w:rPr>
        <w:t>10. 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pPr>
        <w:pStyle w:val="ConsPlusNormal"/>
        <w:bidi w:val="0"/>
        <w:ind w:left="0" w:right="0" w:firstLine="709"/>
        <w:jc w:val="both"/>
        <w:rPr/>
      </w:pPr>
      <w:r>
        <w:rPr>
          <w:rFonts w:cs="Times New Roman" w:ascii="Times New Roman" w:hAnsi="Times New Roman"/>
          <w:sz w:val="24"/>
          <w:szCs w:val="24"/>
          <w:lang w:eastAsia="en-US"/>
        </w:rPr>
        <w:t>11. 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pPr>
        <w:pStyle w:val="ConsPlusNormal"/>
        <w:bidi w:val="0"/>
        <w:ind w:left="0" w:right="0" w:firstLine="709"/>
        <w:jc w:val="both"/>
        <w:rPr/>
      </w:pPr>
      <w:r>
        <w:rPr>
          <w:rFonts w:cs="Times New Roman" w:ascii="Times New Roman" w:hAnsi="Times New Roman"/>
          <w:sz w:val="24"/>
          <w:szCs w:val="24"/>
          <w:lang w:eastAsia="en-US"/>
        </w:rPr>
        <w:t>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pPr>
        <w:pStyle w:val="ConsPlusNormal"/>
        <w:bidi w:val="0"/>
        <w:ind w:left="0" w:right="0" w:firstLine="709"/>
        <w:jc w:val="both"/>
        <w:rPr/>
      </w:pPr>
      <w:r>
        <w:rPr>
          <w:rFonts w:cs="Times New Roman" w:ascii="Times New Roman" w:hAnsi="Times New Roman"/>
          <w:sz w:val="24"/>
          <w:szCs w:val="24"/>
          <w:lang w:eastAsia="en-US"/>
        </w:rPr>
        <w:t>- наименование имущества и иные позволяющие его индивидуализировать сведения;</w:t>
      </w:r>
    </w:p>
    <w:p>
      <w:pPr>
        <w:pStyle w:val="ConsPlusNormal"/>
        <w:bidi w:val="0"/>
        <w:ind w:left="0" w:right="0" w:firstLine="709"/>
        <w:jc w:val="both"/>
        <w:rPr/>
      </w:pPr>
      <w:r>
        <w:rPr>
          <w:rFonts w:cs="Times New Roman" w:ascii="Times New Roman" w:hAnsi="Times New Roman"/>
          <w:sz w:val="24"/>
          <w:szCs w:val="24"/>
          <w:lang w:eastAsia="en-US"/>
        </w:rPr>
        <w:t>- цена сделки;</w:t>
      </w:r>
    </w:p>
    <w:p>
      <w:pPr>
        <w:pStyle w:val="ConsPlusNormal"/>
        <w:bidi w:val="0"/>
        <w:ind w:left="0" w:right="0" w:firstLine="709"/>
        <w:jc w:val="both"/>
        <w:rPr/>
      </w:pPr>
      <w:r>
        <w:rPr>
          <w:rFonts w:cs="Times New Roman" w:ascii="Times New Roman" w:hAnsi="Times New Roman"/>
          <w:sz w:val="24"/>
          <w:szCs w:val="24"/>
          <w:lang w:eastAsia="en-US"/>
        </w:rPr>
        <w:t>- фамилия, имя, отчество физического лица или наименование юридического лица – Победителя.</w:t>
      </w:r>
    </w:p>
    <w:p>
      <w:pPr>
        <w:pStyle w:val="ConsPlusNormal"/>
        <w:bidi w:val="0"/>
        <w:ind w:left="0" w:right="0" w:firstLine="709"/>
        <w:jc w:val="both"/>
        <w:rPr/>
      </w:pPr>
      <w:r>
        <w:rPr>
          <w:rFonts w:cs="Times New Roman" w:ascii="Times New Roman" w:hAnsi="Times New Roman"/>
          <w:sz w:val="24"/>
          <w:szCs w:val="24"/>
          <w:lang w:eastAsia="en-US"/>
        </w:rPr>
        <w:t>13. Продажа имущества посредством публичного предложения признается несостоявшейся в следующих случаях:</w:t>
      </w:r>
    </w:p>
    <w:p>
      <w:pPr>
        <w:pStyle w:val="ConsPlusNormal"/>
        <w:bidi w:val="0"/>
        <w:ind w:left="0" w:right="0" w:firstLine="709"/>
        <w:jc w:val="both"/>
        <w:rPr/>
      </w:pPr>
      <w:r>
        <w:rPr>
          <w:rFonts w:cs="Times New Roman" w:ascii="Times New Roman" w:hAnsi="Times New Roman"/>
          <w:sz w:val="24"/>
          <w:szCs w:val="24"/>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pPr>
        <w:pStyle w:val="ConsPlusNormal"/>
        <w:bidi w:val="0"/>
        <w:ind w:left="0" w:right="0" w:firstLine="709"/>
        <w:jc w:val="both"/>
        <w:rPr/>
      </w:pPr>
      <w:r>
        <w:rPr>
          <w:rFonts w:cs="Times New Roman" w:ascii="Times New Roman" w:hAnsi="Times New Roman"/>
          <w:sz w:val="24"/>
          <w:szCs w:val="24"/>
          <w:lang w:eastAsia="en-US"/>
        </w:rPr>
        <w:t>б) принято решение о признании только одного претендента участником;</w:t>
      </w:r>
    </w:p>
    <w:p>
      <w:pPr>
        <w:pStyle w:val="ConsPlusNormal"/>
        <w:bidi w:val="0"/>
        <w:ind w:left="0" w:right="0" w:firstLine="709"/>
        <w:jc w:val="both"/>
        <w:rPr/>
      </w:pPr>
      <w:r>
        <w:rPr>
          <w:rFonts w:cs="Times New Roman" w:ascii="Times New Roman" w:hAnsi="Times New Roman"/>
          <w:sz w:val="24"/>
          <w:szCs w:val="24"/>
          <w:lang w:eastAsia="en-US"/>
        </w:rPr>
        <w:t>в) ни один из участников не сделал предложение о цене имущества при достижении минимальной цены продажи (цены отсечения) имущества.</w:t>
      </w:r>
    </w:p>
    <w:p>
      <w:pPr>
        <w:pStyle w:val="ConsPlusNormal"/>
        <w:bidi w:val="0"/>
        <w:ind w:left="0" w:right="0" w:firstLine="709"/>
        <w:jc w:val="both"/>
        <w:rPr/>
      </w:pPr>
      <w:r>
        <w:rPr>
          <w:rFonts w:cs="Times New Roman" w:ascii="Times New Roman" w:hAnsi="Times New Roman"/>
          <w:sz w:val="24"/>
          <w:szCs w:val="24"/>
          <w:lang w:eastAsia="en-US"/>
        </w:rPr>
        <w:t>14.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pPr>
        <w:pStyle w:val="Normal"/>
        <w:tabs>
          <w:tab w:val="clear" w:pos="720"/>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rPr>
          <w:rFonts w:ascii="Times New Roman" w:hAnsi="Times New Roman"/>
          <w:sz w:val="24"/>
          <w:szCs w:val="24"/>
          <w:lang w:eastAsia="en-US"/>
        </w:rPr>
      </w:pPr>
      <w:r>
        <w:rPr>
          <w:sz w:val="24"/>
          <w:szCs w:val="24"/>
          <w:lang w:eastAsia="en-US"/>
        </w:rPr>
      </w:r>
    </w:p>
    <w:p>
      <w:pPr>
        <w:pStyle w:val="Normal"/>
        <w:tabs>
          <w:tab w:val="clear" w:pos="720"/>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rPr/>
      </w:pPr>
      <w:r>
        <w:rPr>
          <w:sz w:val="24"/>
          <w:szCs w:val="24"/>
          <w:lang w:eastAsia="en-US"/>
        </w:rPr>
        <w:t>Приложения к настоящему информационному сообщению:</w:t>
      </w:r>
    </w:p>
    <w:p>
      <w:pPr>
        <w:pStyle w:val="Normal"/>
        <w:tabs>
          <w:tab w:val="clear" w:pos="720"/>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ind w:left="0" w:right="0" w:hanging="0"/>
        <w:jc w:val="center"/>
        <w:rPr>
          <w:rFonts w:ascii="Times New Roman" w:hAnsi="Times New Roman"/>
          <w:sz w:val="24"/>
          <w:szCs w:val="24"/>
          <w:lang w:eastAsia="en-US"/>
        </w:rPr>
      </w:pPr>
      <w:r>
        <w:rPr>
          <w:sz w:val="24"/>
          <w:szCs w:val="24"/>
          <w:lang w:eastAsia="en-US"/>
        </w:rPr>
      </w:r>
    </w:p>
    <w:p>
      <w:pPr>
        <w:pStyle w:val="Style24"/>
        <w:widowControl w:val="false"/>
        <w:numPr>
          <w:ilvl w:val="0"/>
          <w:numId w:val="1"/>
        </w:numPr>
        <w:bidi w:val="0"/>
        <w:ind w:left="284" w:right="0" w:hanging="0"/>
        <w:rPr/>
      </w:pPr>
      <w:r>
        <w:rPr>
          <w:szCs w:val="24"/>
        </w:rPr>
        <w:t>Информация о предыдущих торгах,</w:t>
      </w:r>
    </w:p>
    <w:p>
      <w:pPr>
        <w:pStyle w:val="Style24"/>
        <w:widowControl w:val="false"/>
        <w:numPr>
          <w:ilvl w:val="0"/>
          <w:numId w:val="1"/>
        </w:numPr>
        <w:bidi w:val="0"/>
        <w:ind w:left="284" w:right="0" w:hanging="0"/>
        <w:rPr/>
      </w:pPr>
      <w:r>
        <w:rPr>
          <w:szCs w:val="24"/>
        </w:rPr>
        <w:t>Опись документов,</w:t>
      </w:r>
    </w:p>
    <w:p>
      <w:pPr>
        <w:pStyle w:val="Normal"/>
        <w:widowControl w:val="false"/>
        <w:numPr>
          <w:ilvl w:val="0"/>
          <w:numId w:val="1"/>
        </w:numPr>
        <w:bidi w:val="0"/>
        <w:ind w:left="284" w:right="0" w:hanging="0"/>
        <w:rPr/>
      </w:pPr>
      <w:r>
        <w:rPr>
          <w:sz w:val="24"/>
          <w:szCs w:val="24"/>
        </w:rPr>
        <w:t>Заявка на участие (образец электронной формы, заполняется на площадке),</w:t>
      </w:r>
    </w:p>
    <w:p>
      <w:pPr>
        <w:pStyle w:val="Normal"/>
        <w:widowControl w:val="false"/>
        <w:numPr>
          <w:ilvl w:val="0"/>
          <w:numId w:val="1"/>
        </w:numPr>
        <w:bidi w:val="0"/>
        <w:ind w:left="284" w:right="0" w:hanging="0"/>
        <w:rPr/>
      </w:pPr>
      <w:r>
        <w:rPr>
          <w:sz w:val="24"/>
          <w:szCs w:val="24"/>
        </w:rPr>
        <w:t>Проект договора купли продажи по лоту № 1,</w:t>
      </w:r>
    </w:p>
    <w:p>
      <w:pPr>
        <w:pStyle w:val="Normal"/>
        <w:widowControl w:val="false"/>
        <w:bidi w:val="0"/>
        <w:ind w:left="284" w:right="0" w:hanging="0"/>
        <w:rPr/>
      </w:pPr>
      <w:r>
        <w:rPr/>
      </w:r>
    </w:p>
    <w:sectPr>
      <w:type w:val="nextPage"/>
      <w:pgSz w:w="11906" w:h="16838"/>
      <w:pgMar w:left="993" w:right="567"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Arial CYR">
    <w:charset w:val="cc"/>
    <w:family w:val="roman"/>
    <w:pitch w:val="variable"/>
  </w:font>
  <w:font w:name="Verdana">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604" w:hanging="360"/>
      </w:pPr>
      <w:rPr>
        <w:sz w:val="24"/>
        <w:rFonts w:ascii="Times New Roman" w:hAnsi="Times New Roman" w:cs="Times New Roman"/>
      </w:rPr>
    </w:lvl>
    <w:lvl w:ilvl="1">
      <w:start w:val="1"/>
      <w:numFmt w:val="lowerLetter"/>
      <w:lvlText w:val="%2."/>
      <w:lvlJc w:val="left"/>
      <w:pPr>
        <w:ind w:left="6324" w:hanging="360"/>
      </w:pPr>
      <w:rPr>
        <w:rFonts w:cs="Times New Roman"/>
      </w:rPr>
    </w:lvl>
    <w:lvl w:ilvl="2">
      <w:start w:val="1"/>
      <w:numFmt w:val="lowerRoman"/>
      <w:lvlText w:val="%3."/>
      <w:lvlJc w:val="right"/>
      <w:pPr>
        <w:ind w:left="7044" w:hanging="180"/>
      </w:pPr>
      <w:rPr>
        <w:rFonts w:cs="Times New Roman"/>
      </w:rPr>
    </w:lvl>
    <w:lvl w:ilvl="3">
      <w:start w:val="1"/>
      <w:numFmt w:val="decimal"/>
      <w:lvlText w:val="%4."/>
      <w:lvlJc w:val="left"/>
      <w:pPr>
        <w:ind w:left="7764" w:hanging="360"/>
      </w:pPr>
      <w:rPr>
        <w:rFonts w:cs="Times New Roman"/>
      </w:rPr>
    </w:lvl>
    <w:lvl w:ilvl="4">
      <w:start w:val="1"/>
      <w:numFmt w:val="lowerLetter"/>
      <w:lvlText w:val="%5."/>
      <w:lvlJc w:val="left"/>
      <w:pPr>
        <w:ind w:left="8484" w:hanging="360"/>
      </w:pPr>
      <w:rPr>
        <w:rFonts w:cs="Times New Roman"/>
      </w:rPr>
    </w:lvl>
    <w:lvl w:ilvl="5">
      <w:start w:val="1"/>
      <w:numFmt w:val="lowerRoman"/>
      <w:lvlText w:val="%6."/>
      <w:lvlJc w:val="right"/>
      <w:pPr>
        <w:ind w:left="9204" w:hanging="180"/>
      </w:pPr>
      <w:rPr>
        <w:rFonts w:cs="Times New Roman"/>
      </w:rPr>
    </w:lvl>
    <w:lvl w:ilvl="6">
      <w:start w:val="1"/>
      <w:numFmt w:val="decimal"/>
      <w:lvlText w:val="%7."/>
      <w:lvlJc w:val="left"/>
      <w:pPr>
        <w:ind w:left="9924" w:hanging="360"/>
      </w:pPr>
      <w:rPr>
        <w:rFonts w:cs="Times New Roman"/>
      </w:rPr>
    </w:lvl>
    <w:lvl w:ilvl="7">
      <w:start w:val="1"/>
      <w:numFmt w:val="lowerLetter"/>
      <w:lvlText w:val="%8."/>
      <w:lvlJc w:val="left"/>
      <w:pPr>
        <w:ind w:left="10644" w:hanging="360"/>
      </w:pPr>
      <w:rPr>
        <w:rFonts w:cs="Times New Roman"/>
      </w:rPr>
    </w:lvl>
    <w:lvl w:ilvl="8">
      <w:start w:val="1"/>
      <w:numFmt w:val="lowerRoman"/>
      <w:lvlText w:val="%9."/>
      <w:lvlJc w:val="right"/>
      <w:pPr>
        <w:ind w:left="11364"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ru-RU" w:eastAsia="zh-CN" w:bidi="hi-IN"/>
      </w:rPr>
    </w:rPrDefault>
    <w:pPrDefault>
      <w:pPr/>
    </w:pPrDefault>
  </w:docDefaults>
  <w:style w:type="paragraph" w:styleId="Normal">
    <w:name w:val="Normal"/>
    <w:qFormat/>
    <w:pPr>
      <w:widowControl/>
      <w:jc w:val="left"/>
      <w:textAlignment w:val="auto"/>
    </w:pPr>
    <w:rPr>
      <w:rFonts w:ascii="Times New Roman" w:hAnsi="Times New Roman" w:eastAsia="Courier New" w:cs="Times New Roman"/>
      <w:color w:val="auto"/>
      <w:kern w:val="2"/>
      <w:sz w:val="20"/>
      <w:szCs w:val="20"/>
      <w:lang w:val="ru-RU" w:eastAsia="ru-RU" w:bidi="ar-SA"/>
    </w:rPr>
  </w:style>
  <w:style w:type="paragraph" w:styleId="1">
    <w:name w:val="Heading 1"/>
    <w:basedOn w:val="Normal"/>
    <w:qFormat/>
    <w:pPr>
      <w:keepNext w:val="true"/>
      <w:outlineLvl w:val="0"/>
    </w:pPr>
    <w:rPr>
      <w:sz w:val="24"/>
    </w:rPr>
  </w:style>
  <w:style w:type="paragraph" w:styleId="3">
    <w:name w:val="Heading 3"/>
    <w:basedOn w:val="Normal"/>
    <w:qFormat/>
    <w:pPr>
      <w:keepNext w:val="true"/>
      <w:spacing w:before="240" w:after="60"/>
      <w:outlineLvl w:val="2"/>
    </w:pPr>
    <w:rPr>
      <w:rFonts w:ascii="Cambria" w:hAnsi="Cambria"/>
      <w:b/>
      <w:bCs/>
      <w:sz w:val="26"/>
      <w:szCs w:val="26"/>
    </w:rPr>
  </w:style>
  <w:style w:type="character" w:styleId="DefaultParagraphFont">
    <w:name w:val="Default Paragraph Font"/>
    <w:qFormat/>
    <w:rPr/>
  </w:style>
  <w:style w:type="character" w:styleId="11">
    <w:name w:val="Заголовок 1 Знак"/>
    <w:basedOn w:val="DefaultParagraphFont"/>
    <w:qFormat/>
    <w:rPr>
      <w:rFonts w:ascii="Cambria" w:hAnsi="Cambria" w:eastAsia="Times New Roman" w:cs="Cambria"/>
      <w:b/>
      <w:bCs/>
      <w:kern w:val="2"/>
      <w:sz w:val="32"/>
      <w:szCs w:val="32"/>
    </w:rPr>
  </w:style>
  <w:style w:type="character" w:styleId="31">
    <w:name w:val="Заголовок 3 Знак"/>
    <w:basedOn w:val="DefaultParagraphFont"/>
    <w:qFormat/>
    <w:rPr>
      <w:rFonts w:ascii="Cambria" w:hAnsi="Cambria"/>
      <w:b/>
      <w:sz w:val="26"/>
    </w:rPr>
  </w:style>
  <w:style w:type="character" w:styleId="Style12">
    <w:name w:val="Основной текст Знак"/>
    <w:basedOn w:val="DefaultParagraphFont"/>
    <w:qFormat/>
    <w:rPr/>
  </w:style>
  <w:style w:type="character" w:styleId="Style13">
    <w:name w:val="Основной текст с отступом Знак"/>
    <w:basedOn w:val="DefaultParagraphFont"/>
    <w:qFormat/>
    <w:rPr>
      <w:sz w:val="24"/>
    </w:rPr>
  </w:style>
  <w:style w:type="character" w:styleId="2">
    <w:name w:val="Основной текст с отступом 2 Знак"/>
    <w:basedOn w:val="DefaultParagraphFont"/>
    <w:qFormat/>
    <w:rPr>
      <w:sz w:val="24"/>
    </w:rPr>
  </w:style>
  <w:style w:type="character" w:styleId="Style14">
    <w:name w:val="Текст выноски Знак"/>
    <w:basedOn w:val="DefaultParagraphFont"/>
    <w:qFormat/>
    <w:rPr>
      <w:rFonts w:ascii="Tahoma" w:hAnsi="Tahoma" w:cs="Tahoma"/>
      <w:sz w:val="16"/>
      <w:szCs w:val="16"/>
    </w:rPr>
  </w:style>
  <w:style w:type="character" w:styleId="21">
    <w:name w:val="Основной текст 2 Знак"/>
    <w:basedOn w:val="DefaultParagraphFont"/>
    <w:qFormat/>
    <w:rPr/>
  </w:style>
  <w:style w:type="character" w:styleId="Style15">
    <w:name w:val="Верхний колонтитул Знак"/>
    <w:basedOn w:val="DefaultParagraphFont"/>
    <w:qFormat/>
    <w:rPr/>
  </w:style>
  <w:style w:type="character" w:styleId="32">
    <w:name w:val="Основной текст с отступом 3 Знак"/>
    <w:basedOn w:val="DefaultParagraphFont"/>
    <w:qFormat/>
    <w:rPr>
      <w:sz w:val="16"/>
      <w:szCs w:val="16"/>
    </w:rPr>
  </w:style>
  <w:style w:type="character" w:styleId="FontStyle17">
    <w:name w:val="Font Style17"/>
    <w:qFormat/>
    <w:rPr>
      <w:rFonts w:ascii="Times New Roman" w:hAnsi="Times New Roman"/>
      <w:sz w:val="26"/>
    </w:rPr>
  </w:style>
  <w:style w:type="character" w:styleId="Style16">
    <w:name w:val="Интернет-ссылка"/>
    <w:basedOn w:val="DefaultParagraphFont"/>
    <w:rPr>
      <w:color w:val="00009C"/>
      <w:u w:val="none"/>
      <w:effect w:val="none"/>
    </w:rPr>
  </w:style>
  <w:style w:type="character" w:styleId="22">
    <w:name w:val="Знак Знак2"/>
    <w:qFormat/>
    <w:rPr>
      <w:lang w:val="ru-RU" w:eastAsia="ru-RU"/>
    </w:rPr>
  </w:style>
  <w:style w:type="character" w:styleId="33">
    <w:name w:val="Основной текст 3 Знак"/>
    <w:basedOn w:val="DefaultParagraphFont"/>
    <w:qFormat/>
    <w:rPr>
      <w:sz w:val="16"/>
      <w:szCs w:val="16"/>
    </w:rPr>
  </w:style>
  <w:style w:type="character" w:styleId="Style17">
    <w:name w:val="Абзац списка Знак"/>
    <w:qFormat/>
    <w:rPr>
      <w:rFonts w:ascii="Calibri" w:hAnsi="Calibri"/>
      <w:sz w:val="22"/>
      <w:lang w:val="ru-RU" w:eastAsia="en-US"/>
    </w:rPr>
  </w:style>
  <w:style w:type="character" w:styleId="Appleconvertedspace">
    <w:name w:val="apple-converted-space"/>
    <w:qFormat/>
    <w:rPr/>
  </w:style>
  <w:style w:type="character" w:styleId="FollowedHyperlink">
    <w:name w:val="FollowedHyperlink"/>
    <w:basedOn w:val="DefaultParagraphFont"/>
    <w:qFormat/>
    <w:rPr>
      <w:color w:val="800080"/>
      <w:u w:val="single"/>
    </w:rPr>
  </w:style>
  <w:style w:type="character" w:styleId="Tahoma14">
    <w:name w:val="Стиль Tahoma 14 пт полужирный"/>
    <w:qFormat/>
    <w:rPr>
      <w:rFonts w:ascii="Times New Roman" w:hAnsi="Times New Roman"/>
      <w:b/>
      <w:sz w:val="28"/>
    </w:rPr>
  </w:style>
  <w:style w:type="character" w:styleId="Style18">
    <w:name w:val="Без интервала Знак"/>
    <w:qFormat/>
    <w:rPr>
      <w:rFonts w:ascii="Calibri" w:hAnsi="Calibri"/>
      <w:sz w:val="22"/>
      <w:lang w:val="ru-RU" w:eastAsia="en-US"/>
    </w:rPr>
  </w:style>
  <w:style w:type="character" w:styleId="Pagenumber">
    <w:name w:val="page number"/>
    <w:basedOn w:val="DefaultParagraphFont"/>
    <w:qFormat/>
    <w:rPr/>
  </w:style>
  <w:style w:type="character" w:styleId="Strong">
    <w:name w:val="Strong"/>
    <w:basedOn w:val="DefaultParagraphFont"/>
    <w:qFormat/>
    <w:rPr>
      <w:b/>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ascii="Times New Roman" w:hAnsi="Times New Roman" w:cs="Times New Roman"/>
      <w:sz w:val="24"/>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eastAsia="Times New Roman"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ascii="Times New Roman" w:hAnsi="Times New Roman"/>
      <w:sz w:val="24"/>
      <w:szCs w:val="24"/>
    </w:rPr>
  </w:style>
  <w:style w:type="character" w:styleId="ListLabel283">
    <w:name w:val="ListLabel 283"/>
    <w:qFormat/>
    <w:rPr>
      <w:rFonts w:ascii="Times New Roman" w:hAnsi="Times New Roman"/>
      <w:sz w:val="24"/>
      <w:szCs w:val="24"/>
      <w:u w:val="single"/>
    </w:rPr>
  </w:style>
  <w:style w:type="character" w:styleId="ListLabel284">
    <w:name w:val="ListLabel 284"/>
    <w:qFormat/>
    <w:rPr>
      <w:rFonts w:ascii="Times New Roman" w:hAnsi="Times New Roman"/>
      <w:szCs w:val="24"/>
    </w:rPr>
  </w:style>
  <w:style w:type="character" w:styleId="ListLabel285">
    <w:name w:val="ListLabel 285"/>
    <w:qFormat/>
    <w:rPr>
      <w:rFonts w:ascii="Times New Roman" w:hAnsi="Times New Roman"/>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DocumentMap">
    <w:name w:val="DocumentMap"/>
    <w:qFormat/>
    <w:pPr>
      <w:widowControl/>
      <w:jc w:val="left"/>
      <w:textAlignment w:val="auto"/>
    </w:pPr>
    <w:rPr>
      <w:rFonts w:ascii="Times New Roman" w:hAnsi="Times New Roman" w:eastAsia="Courier New" w:cs="Times New Roman"/>
      <w:color w:val="auto"/>
      <w:kern w:val="2"/>
      <w:sz w:val="20"/>
      <w:szCs w:val="20"/>
      <w:lang w:val="ru-RU" w:eastAsia="ru-RU" w:bidi="ar-SA"/>
    </w:rPr>
  </w:style>
  <w:style w:type="paragraph" w:styleId="Style24">
    <w:name w:val="Body Text Indent"/>
    <w:basedOn w:val="Normal"/>
    <w:pPr>
      <w:ind w:left="426" w:hanging="0"/>
    </w:pPr>
    <w:rPr>
      <w:sz w:val="24"/>
    </w:rPr>
  </w:style>
  <w:style w:type="paragraph" w:styleId="BodyTextIndent2">
    <w:name w:val="Body Text Indent 2"/>
    <w:basedOn w:val="Normal"/>
    <w:qFormat/>
    <w:pPr>
      <w:ind w:left="426" w:hanging="567"/>
      <w:jc w:val="both"/>
    </w:pPr>
    <w:rPr>
      <w:sz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74" w:after="74"/>
      <w:ind w:left="74" w:right="74" w:hanging="0"/>
    </w:pPr>
    <w:rPr>
      <w:rFonts w:ascii="Arial CYR" w:hAnsi="Arial CYR" w:cs="Arial CYR"/>
      <w:color w:val="000000"/>
      <w:sz w:val="30"/>
      <w:szCs w:val="30"/>
    </w:rPr>
  </w:style>
  <w:style w:type="paragraph" w:styleId="BodyText2">
    <w:name w:val="Body Text 2"/>
    <w:basedOn w:val="Normal"/>
    <w:qFormat/>
    <w:pPr>
      <w:spacing w:lineRule="auto" w:line="480" w:before="0" w:after="120"/>
    </w:pPr>
    <w:rPr/>
  </w:style>
  <w:style w:type="paragraph" w:styleId="Style25">
    <w:name w:val="Header"/>
    <w:basedOn w:val="Normal"/>
    <w:pPr>
      <w:widowControl w:val="false"/>
      <w:tabs>
        <w:tab w:val="clear" w:pos="720"/>
        <w:tab w:val="center" w:pos="4677" w:leader="none"/>
        <w:tab w:val="right" w:pos="9355" w:leader="none"/>
      </w:tabs>
      <w:spacing w:lineRule="atLeast" w:line="360"/>
      <w:jc w:val="both"/>
      <w:textAlignment w:val="baseline"/>
    </w:pPr>
    <w:rPr/>
  </w:style>
  <w:style w:type="paragraph" w:styleId="BodyTextIndent3">
    <w:name w:val="Body Text Indent 3"/>
    <w:basedOn w:val="Normal"/>
    <w:qFormat/>
    <w:pPr>
      <w:spacing w:before="0" w:after="120"/>
      <w:ind w:left="283" w:hanging="0"/>
    </w:pPr>
    <w:rPr>
      <w:sz w:val="16"/>
      <w:szCs w:val="16"/>
    </w:rPr>
  </w:style>
  <w:style w:type="paragraph" w:styleId="Style121">
    <w:name w:val="Style12"/>
    <w:basedOn w:val="Normal"/>
    <w:qFormat/>
    <w:pPr>
      <w:widowControl w:val="false"/>
      <w:spacing w:lineRule="exact" w:line="322"/>
      <w:ind w:firstLine="336"/>
      <w:jc w:val="both"/>
    </w:pPr>
    <w:rPr>
      <w:sz w:val="24"/>
      <w:szCs w:val="24"/>
    </w:rPr>
  </w:style>
  <w:style w:type="paragraph" w:styleId="Style26">
    <w:name w:val="Знак"/>
    <w:basedOn w:val="Normal"/>
    <w:qFormat/>
    <w:pPr>
      <w:spacing w:lineRule="exact" w:line="240" w:before="0" w:after="160"/>
    </w:pPr>
    <w:rPr>
      <w:rFonts w:ascii="Verdana" w:hAnsi="Verdana"/>
      <w:lang w:val="en-US" w:eastAsia="en-US"/>
    </w:rPr>
  </w:style>
  <w:style w:type="paragraph" w:styleId="TableGrid">
    <w:name w:val="Table Grid"/>
    <w:basedOn w:val="DocumentMap"/>
    <w:qFormat/>
    <w:pPr>
      <w:widowControl w:val="false"/>
    </w:pPr>
    <w:rPr/>
  </w:style>
  <w:style w:type="paragraph" w:styleId="ConsNormal">
    <w:name w:val="ConsNormal"/>
    <w:qFormat/>
    <w:pPr>
      <w:widowControl/>
      <w:ind w:right="19772" w:firstLine="720"/>
      <w:jc w:val="left"/>
      <w:textAlignment w:val="auto"/>
    </w:pPr>
    <w:rPr>
      <w:rFonts w:ascii="Arial" w:hAnsi="Arial" w:eastAsia="Courier New" w:cs="Arial"/>
      <w:color w:val="auto"/>
      <w:kern w:val="2"/>
      <w:sz w:val="20"/>
      <w:szCs w:val="20"/>
      <w:lang w:val="ru-RU" w:eastAsia="ru-RU" w:bidi="ar-SA"/>
    </w:rPr>
  </w:style>
  <w:style w:type="paragraph" w:styleId="ConsPlusNormal">
    <w:name w:val="ConsPlusNormal"/>
    <w:qFormat/>
    <w:pPr>
      <w:widowControl w:val="false"/>
      <w:jc w:val="left"/>
      <w:textAlignment w:val="auto"/>
    </w:pPr>
    <w:rPr>
      <w:rFonts w:ascii="Arial" w:hAnsi="Arial" w:eastAsia="Courier New" w:cs="Arial"/>
      <w:color w:val="auto"/>
      <w:kern w:val="2"/>
      <w:sz w:val="20"/>
      <w:szCs w:val="20"/>
      <w:lang w:val="ru-RU" w:eastAsia="ru-RU" w:bidi="ar-SA"/>
    </w:rPr>
  </w:style>
  <w:style w:type="paragraph" w:styleId="ConsPlusNonformat">
    <w:name w:val="ConsPlusNonformat"/>
    <w:qFormat/>
    <w:pPr>
      <w:widowControl/>
      <w:jc w:val="left"/>
      <w:textAlignment w:val="auto"/>
    </w:pPr>
    <w:rPr>
      <w:rFonts w:ascii="Courier New" w:hAnsi="Courier New" w:eastAsia="Courier New" w:cs="Courier New"/>
      <w:color w:val="auto"/>
      <w:kern w:val="2"/>
      <w:sz w:val="20"/>
      <w:szCs w:val="20"/>
      <w:lang w:val="ru-RU" w:eastAsia="ru-RU" w:bidi="ar-SA"/>
    </w:rPr>
  </w:style>
  <w:style w:type="paragraph" w:styleId="BodyText3">
    <w:name w:val="Body Text 3"/>
    <w:basedOn w:val="Normal"/>
    <w:qFormat/>
    <w:pPr>
      <w:spacing w:before="0" w:after="120"/>
    </w:pPr>
    <w:rPr>
      <w:sz w:val="16"/>
      <w:szCs w:val="16"/>
    </w:rPr>
  </w:style>
  <w:style w:type="paragraph" w:styleId="ListParagraph">
    <w:name w:val="List Paragraph"/>
    <w:basedOn w:val="Normal"/>
    <w:qFormat/>
    <w:pPr>
      <w:spacing w:lineRule="auto" w:line="276" w:before="0" w:after="200"/>
      <w:ind w:left="720" w:hanging="0"/>
      <w:contextualSpacing/>
    </w:pPr>
    <w:rPr>
      <w:rFonts w:ascii="Calibri" w:hAnsi="Calibri"/>
      <w:sz w:val="22"/>
      <w:szCs w:val="22"/>
      <w:lang w:eastAsia="en-US"/>
    </w:rPr>
  </w:style>
  <w:style w:type="paragraph" w:styleId="TextBasTxt">
    <w:name w:val="TextBasTxt"/>
    <w:basedOn w:val="Normal"/>
    <w:qFormat/>
    <w:pPr>
      <w:ind w:firstLine="567"/>
      <w:jc w:val="both"/>
    </w:pPr>
    <w:rPr>
      <w:sz w:val="24"/>
      <w:szCs w:val="24"/>
    </w:rPr>
  </w:style>
  <w:style w:type="paragraph" w:styleId="Default">
    <w:name w:val="Default"/>
    <w:qFormat/>
    <w:pPr>
      <w:widowControl/>
      <w:jc w:val="left"/>
      <w:textAlignment w:val="auto"/>
    </w:pPr>
    <w:rPr>
      <w:rFonts w:ascii="Arial" w:hAnsi="Arial" w:eastAsia="Courier New" w:cs="Arial"/>
      <w:color w:val="000000"/>
      <w:kern w:val="2"/>
      <w:sz w:val="24"/>
      <w:szCs w:val="24"/>
      <w:lang w:val="ru-RU" w:eastAsia="ru-RU" w:bidi="ar-SA"/>
    </w:rPr>
  </w:style>
  <w:style w:type="paragraph" w:styleId="NoSpacing">
    <w:name w:val="No Spacing"/>
    <w:qFormat/>
    <w:pPr>
      <w:widowControl/>
      <w:jc w:val="left"/>
      <w:textAlignment w:val="auto"/>
    </w:pPr>
    <w:rPr>
      <w:rFonts w:ascii="Calibri" w:hAnsi="Calibri" w:eastAsia="Courier New" w:cs="Times New Roman"/>
      <w:color w:val="auto"/>
      <w:kern w:val="2"/>
      <w:sz w:val="22"/>
      <w:szCs w:val="22"/>
      <w:lang w:val="ru-RU" w:eastAsia="en-US" w:bidi="ar-SA"/>
    </w:rPr>
  </w:style>
  <w:style w:type="paragraph" w:styleId="TextBoldCenter">
    <w:name w:val="TextBoldCenter"/>
    <w:basedOn w:val="Normal"/>
    <w:qFormat/>
    <w:pPr>
      <w:spacing w:before="283" w:after="0"/>
      <w:jc w:val="center"/>
    </w:pPr>
    <w:rPr>
      <w:b/>
      <w:bCs/>
      <w:sz w:val="26"/>
      <w:szCs w:val="26"/>
    </w:rPr>
  </w:style>
  <w:style w:type="paragraph" w:styleId="Rezul">
    <w:name w:val="rezul"/>
    <w:basedOn w:val="Normal"/>
    <w:qFormat/>
    <w:pPr>
      <w:widowControl w:val="false"/>
      <w:ind w:firstLine="283"/>
      <w:jc w:val="both"/>
    </w:pPr>
    <w:rPr>
      <w:b/>
      <w:sz w:val="22"/>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perty@sberbank-ast.ru" TargetMode="External"/><Relationship Id="rId3" Type="http://schemas.openxmlformats.org/officeDocument/2006/relationships/hyperlink" Target="consultantplus://offline/ref=B2B93846EE3F080B1B2CFDC5A90EBC0B32CD89183A27D10234CD3A3B4D6C86D6EB4DF83C4D15D1646F54AC1A18cFAFJ" TargetMode="External"/><Relationship Id="rId4" Type="http://schemas.openxmlformats.org/officeDocument/2006/relationships/hyperlink" Target="http://www.torgi.gov.ru/" TargetMode="External"/><Relationship Id="rId5" Type="http://schemas.openxmlformats.org/officeDocument/2006/relationships/hyperlink" Target="http://utp.sberbank-ast.ru/" TargetMode="External"/><Relationship Id="rId6" Type="http://schemas.openxmlformats.org/officeDocument/2006/relationships/hyperlink" Target="consultantplus://offline/ref=6DEBC0B9BB72C6C4C5987D8D201AD66F4B13782ABE38A2466AE4A7D1944294E1B35D94UFDEJ"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Neat_Office/6.2.8.2$Windows_x86 LibreOffice_project/</Application>
  <Pages>10</Pages>
  <Words>3952</Words>
  <Characters>28419</Characters>
  <CharactersWithSpaces>32272</CharactersWithSpaces>
  <Paragraphs>182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2022-07-15T12:42:00Z</dcterms:created>
  <dc:creator>LSK</dc:creator>
  <dc:description/>
  <cp:keywords>Birthday</cp:keywords>
  <dc:language>ru-RU</dc:language>
  <cp:lastModifiedBy/>
  <cp:lastPrinted>2021-07-02T15:47:00Z</cp:lastPrinted>
  <dcterms:modified xsi:type="dcterms:W3CDTF">2022-08-03T15:11:00Z</dcterms:modified>
  <cp:revision>4</cp:revision>
  <dc:subject>Birthday</dc:subject>
  <dc:title>Are You suprised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vt:lpwstr>
  </property>
  <property fmtid="{D5CDD505-2E9C-101B-9397-08002B2CF9AE}" pid="3" name="Operator">
    <vt:lpwstr>Пользователь</vt:lpwstr>
  </property>
</Properties>
</file>